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7859A">
      <w:pPr>
        <w:rPr>
          <w:b/>
          <w:sz w:val="28"/>
          <w:szCs w:val="28"/>
        </w:rPr>
      </w:pPr>
      <w:bookmarkStart w:id="0" w:name="_GoBack"/>
      <w:bookmarkEnd w:id="0"/>
      <w:r>
        <w:rPr>
          <w:rFonts w:hint="eastAsia"/>
          <w:b/>
          <w:sz w:val="28"/>
          <w:szCs w:val="28"/>
        </w:rPr>
        <w:t>附件</w:t>
      </w:r>
      <w:r>
        <w:rPr>
          <w:b/>
          <w:sz w:val="28"/>
          <w:szCs w:val="28"/>
        </w:rPr>
        <w:t>2</w:t>
      </w:r>
    </w:p>
    <w:p w14:paraId="0395085E">
      <w:pPr>
        <w:jc w:val="center"/>
        <w:rPr>
          <w:rFonts w:ascii="宋体" w:hAnsi="宋体"/>
          <w:b/>
          <w:sz w:val="28"/>
          <w:szCs w:val="28"/>
        </w:rPr>
      </w:pPr>
      <w:r>
        <w:rPr>
          <w:rFonts w:hint="eastAsia" w:ascii="宋体" w:hAnsi="宋体"/>
          <w:b/>
          <w:sz w:val="28"/>
          <w:szCs w:val="28"/>
        </w:rPr>
        <w:t>竞赛分类与注意事项</w:t>
      </w:r>
    </w:p>
    <w:p w14:paraId="7414F01A">
      <w:pPr>
        <w:pStyle w:val="38"/>
        <w:shd w:val="clear" w:color="auto" w:fill="FFFFFF"/>
        <w:spacing w:line="360" w:lineRule="exact"/>
        <w:rPr>
          <w:rFonts w:hint="eastAsia" w:ascii="仿宋" w:hAnsi="仿宋" w:eastAsia="仿宋" w:cs="宋体"/>
          <w:b/>
          <w:bCs/>
          <w:sz w:val="24"/>
          <w:szCs w:val="24"/>
        </w:rPr>
      </w:pPr>
      <w:r>
        <w:rPr>
          <w:rFonts w:hint="eastAsia" w:ascii="仿宋" w:hAnsi="仿宋" w:eastAsia="仿宋" w:cs="宋体"/>
          <w:b/>
          <w:bCs/>
          <w:sz w:val="24"/>
          <w:szCs w:val="24"/>
        </w:rPr>
        <w:t>一 、大赛说明</w:t>
      </w:r>
    </w:p>
    <w:p w14:paraId="22E5157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中国大学生计算机设计大赛（简称“4C”或大赛） 是教育部认可的《全国普通高校大学生竞赛分析报告》 中“竞赛目录”内的赛事之一，也就是教育部 A 类学科竞赛赛事之一，原来由教育部计算机相关教指委创办，是我国最早的面向普通高等学校本科生的赛事之一。大赛始筹于2007年，首届于2008年举办，已经成功举办了18届91场赛事。大赛的目的是以赛促学、以赛促教、以赛促创， 为国家培养德智体美劳全面发展的创新型、复合型、应用型人才服务。</w:t>
      </w:r>
    </w:p>
    <w:p w14:paraId="4877C7F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大赛以校级赛、省级赛、国家级赛（简称“国赛”）三级竞赛形式开展。校级赛和省级赛可自行独立组织。4C国赛只接受省级赛上推的本科生的参赛作品。 参赛院校应指定教务处、校团委、创新创业学院等有关职能其中之一部门负责参赛作品的组织、纪律监督与内容审核、大赛报名文件签发等工作，保证本校竞赛的规范性和公正性。</w:t>
      </w:r>
    </w:p>
    <w:p w14:paraId="1FD3E68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 参赛对象与指导教师</w:t>
      </w:r>
    </w:p>
    <w:p w14:paraId="4B1A3D3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4C大赛是全国高校计算机教学实践的组成部分，参赛对象是全国高等院校中所有专业的、本届赛程期间在籍的本科生（含港澳台学生，以及来华留学生）， 旨在激发学生学习AI时代计算机知识和技能的兴趣与潜能，提高学生运用信息技术、合理利用AI工具解决实际问题的综合能力。参赛作品的指导教师应是在高校担任本科生教学任务的正式编制的教师（含退休返聘教师）。</w:t>
      </w:r>
    </w:p>
    <w:p w14:paraId="4CA4FCF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为培养、弘扬学生的团队合作精神，每个参赛队（每件作品的所有作者）由同一所院校的2～9名全日制本科生组成，每队的指导教师不多于2名；每位作者在每个大类中只能提交1件作品，每队到国赛决赛现场参与答辩的作者不少于（含）2人。</w:t>
      </w:r>
    </w:p>
    <w:p w14:paraId="44D2573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2.4C竞赛时间安排</w:t>
      </w:r>
    </w:p>
    <w:p w14:paraId="3811171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（1）校级赛与省级赛：3月～5月（自行组织，上推国赛作品数据于5月30日截止）</w:t>
      </w:r>
    </w:p>
    <w:p w14:paraId="2E36DE5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（2）国赛决赛与颁奖时间：7月～8月。</w:t>
      </w:r>
    </w:p>
    <w:p w14:paraId="7D7732F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（3）国赛评审结果公示与发布时间：9～10月。</w:t>
      </w:r>
    </w:p>
    <w:p w14:paraId="7AFDC70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3.4C国赛作品奖项设置</w:t>
      </w:r>
    </w:p>
    <w:p w14:paraId="1950A1C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（1）一等奖：不多于上推入围国赛有效参赛作品数的 5%</w:t>
      </w:r>
    </w:p>
    <w:p w14:paraId="4A3C15F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（2）二等奖：不少于上推入围国赛有效参赛作品数的 25%</w:t>
      </w:r>
    </w:p>
    <w:p w14:paraId="216961B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（3）三等奖：大约为上推入围国赛有效参赛作品数的 70%</w:t>
      </w:r>
    </w:p>
    <w:p w14:paraId="4D36A5D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4.大赛将根据实际需求与发展动态，适时优化相关事项。具体内容，届时将另行发文，请关注大赛官网（http://jsjds.blcu.edu.cn/）。</w:t>
      </w:r>
    </w:p>
    <w:p w14:paraId="0B5148B9">
      <w:pPr>
        <w:spacing w:before="156" w:beforeLines="50" w:after="156" w:afterLines="50" w:line="360" w:lineRule="exact"/>
        <w:rPr>
          <w:rFonts w:ascii="仿宋" w:hAnsi="仿宋" w:eastAsia="仿宋"/>
          <w:b/>
          <w:sz w:val="24"/>
          <w:szCs w:val="24"/>
        </w:rPr>
      </w:pPr>
      <w:r>
        <w:rPr>
          <w:rFonts w:hint="eastAsia" w:ascii="仿宋" w:hAnsi="仿宋" w:eastAsia="仿宋"/>
          <w:b/>
          <w:sz w:val="24"/>
          <w:szCs w:val="24"/>
          <w:lang w:val="en-US" w:eastAsia="zh-CN"/>
        </w:rPr>
        <w:t>二</w:t>
      </w:r>
      <w:r>
        <w:rPr>
          <w:rFonts w:hint="eastAsia" w:ascii="仿宋" w:hAnsi="仿宋" w:eastAsia="仿宋"/>
          <w:b/>
          <w:sz w:val="24"/>
          <w:szCs w:val="24"/>
        </w:rPr>
        <w:t>、</w:t>
      </w:r>
      <w:r>
        <w:rPr>
          <w:rFonts w:ascii="华文仿宋" w:hAnsi="华文仿宋" w:eastAsia="华文仿宋" w:cs="华文仿宋"/>
          <w:b/>
          <w:bCs/>
          <w:spacing w:val="-12"/>
          <w:sz w:val="24"/>
          <w:szCs w:val="24"/>
        </w:rPr>
        <w:t>竞赛主题与分组</w:t>
      </w:r>
    </w:p>
    <w:p w14:paraId="1B7C748A">
      <w:pPr>
        <w:pStyle w:val="38"/>
        <w:shd w:val="clear" w:color="auto" w:fill="FFFFFF"/>
        <w:spacing w:line="360" w:lineRule="exact"/>
        <w:ind w:firstLine="482" w:firstLineChars="200"/>
        <w:rPr>
          <w:rFonts w:hint="eastAsia" w:ascii="仿宋" w:hAnsi="仿宋" w:eastAsia="仿宋" w:cs="宋体"/>
          <w:b/>
          <w:bCs/>
          <w:sz w:val="24"/>
          <w:szCs w:val="24"/>
          <w:lang w:val="zh-TW" w:eastAsia="zh-TW"/>
        </w:rPr>
      </w:pPr>
      <w:r>
        <w:rPr>
          <w:rFonts w:hint="eastAsia" w:ascii="仿宋" w:hAnsi="仿宋" w:eastAsia="仿宋" w:cs="宋体"/>
          <w:b/>
          <w:bCs/>
          <w:sz w:val="24"/>
          <w:szCs w:val="24"/>
        </w:rPr>
        <w:t>1.</w:t>
      </w:r>
      <w:r>
        <w:rPr>
          <w:rFonts w:hint="eastAsia" w:ascii="仿宋" w:hAnsi="仿宋" w:eastAsia="仿宋" w:cs="宋体"/>
          <w:b/>
          <w:bCs/>
          <w:sz w:val="24"/>
          <w:szCs w:val="24"/>
          <w:lang w:val="zh-TW" w:eastAsia="zh-TW"/>
        </w:rPr>
        <w:t>竞赛内容共</w:t>
      </w:r>
      <w:r>
        <w:rPr>
          <w:rFonts w:ascii="仿宋" w:hAnsi="仿宋" w:eastAsia="仿宋" w:cs="宋体"/>
          <w:b/>
          <w:bCs/>
          <w:sz w:val="24"/>
          <w:szCs w:val="24"/>
          <w:lang w:val="zh-TW" w:eastAsia="zh-TW"/>
        </w:rPr>
        <w:t>分</w:t>
      </w:r>
      <w:r>
        <w:rPr>
          <w:rFonts w:hint="eastAsia" w:ascii="仿宋" w:hAnsi="仿宋" w:eastAsia="仿宋" w:cs="宋体"/>
          <w:b/>
          <w:bCs/>
          <w:sz w:val="24"/>
          <w:szCs w:val="24"/>
          <w:lang w:val="zh-TW" w:eastAsia="zh-TW"/>
        </w:rPr>
        <w:t>为</w:t>
      </w:r>
      <w:r>
        <w:rPr>
          <w:rFonts w:ascii="仿宋" w:hAnsi="仿宋" w:eastAsia="仿宋" w:cs="宋体"/>
          <w:b/>
          <w:bCs/>
          <w:sz w:val="24"/>
          <w:szCs w:val="24"/>
          <w:lang w:val="zh-TW" w:eastAsia="zh-TW"/>
        </w:rPr>
        <w:t>1</w:t>
      </w:r>
      <w:r>
        <w:rPr>
          <w:rFonts w:hint="eastAsia" w:ascii="仿宋" w:hAnsi="仿宋" w:eastAsia="宋体" w:cs="宋体"/>
          <w:b/>
          <w:bCs/>
          <w:sz w:val="24"/>
          <w:szCs w:val="24"/>
        </w:rPr>
        <w:t>1</w:t>
      </w:r>
      <w:r>
        <w:rPr>
          <w:rFonts w:hint="eastAsia" w:ascii="等线" w:hAnsi="等线" w:eastAsia="等线" w:cs="宋体"/>
          <w:b/>
          <w:bCs/>
          <w:sz w:val="24"/>
          <w:szCs w:val="24"/>
          <w:lang w:val="zh-TW" w:eastAsia="zh-TW"/>
        </w:rPr>
        <w:t>个</w:t>
      </w:r>
      <w:r>
        <w:rPr>
          <w:rFonts w:hint="eastAsia" w:ascii="仿宋" w:hAnsi="仿宋" w:eastAsia="仿宋" w:cs="宋体"/>
          <w:b/>
          <w:bCs/>
          <w:sz w:val="24"/>
          <w:szCs w:val="24"/>
          <w:lang w:val="zh-TW" w:eastAsia="zh-TW"/>
        </w:rPr>
        <w:t>大</w:t>
      </w:r>
      <w:r>
        <w:rPr>
          <w:rFonts w:ascii="仿宋" w:hAnsi="仿宋" w:eastAsia="仿宋" w:cs="宋体"/>
          <w:b/>
          <w:bCs/>
          <w:sz w:val="24"/>
          <w:szCs w:val="24"/>
          <w:lang w:val="zh-TW" w:eastAsia="zh-TW"/>
        </w:rPr>
        <w:t>类</w:t>
      </w:r>
      <w:r>
        <w:rPr>
          <w:rFonts w:hint="eastAsia" w:ascii="仿宋" w:hAnsi="仿宋" w:eastAsia="仿宋" w:cs="宋体"/>
          <w:b/>
          <w:bCs/>
          <w:sz w:val="24"/>
          <w:szCs w:val="24"/>
          <w:lang w:val="zh-TW" w:eastAsia="zh-TW"/>
        </w:rPr>
        <w:t>：</w:t>
      </w:r>
    </w:p>
    <w:p w14:paraId="69713B2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（1）软件应用与开发；</w:t>
      </w:r>
    </w:p>
    <w:p w14:paraId="665A2E1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（2）微课与 AI 辅助教学；</w:t>
      </w:r>
    </w:p>
    <w:p w14:paraId="45B28C6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（3）物联网应用与物联网创新转化（创业实践）；</w:t>
      </w:r>
    </w:p>
    <w:p w14:paraId="51D2C43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（4）大数据应用；</w:t>
      </w:r>
    </w:p>
    <w:p w14:paraId="248936EF">
      <w:pPr>
        <w:pStyle w:val="38"/>
        <w:shd w:val="clear" w:color="auto" w:fill="FFFFFF"/>
        <w:spacing w:line="360" w:lineRule="exact"/>
        <w:ind w:firstLine="480" w:firstLineChars="200"/>
        <w:rPr>
          <w:rFonts w:hint="eastAsia" w:ascii="仿宋" w:hAnsi="仿宋" w:eastAsia="仿宋" w:cs="宋体"/>
          <w:sz w:val="24"/>
          <w:szCs w:val="24"/>
          <w:lang w:val="zh-TW" w:eastAsia="zh-TW"/>
        </w:rPr>
      </w:pPr>
      <w:r>
        <w:rPr>
          <w:rFonts w:hint="eastAsia" w:ascii="仿宋" w:hAnsi="仿宋" w:eastAsia="仿宋" w:cs="宋体"/>
          <w:sz w:val="24"/>
          <w:szCs w:val="24"/>
        </w:rPr>
        <w:t xml:space="preserve">（5）人工智能应用； </w:t>
      </w:r>
    </w:p>
    <w:p w14:paraId="441C261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（6）信息可视化设计；</w:t>
      </w:r>
    </w:p>
    <w:p w14:paraId="38E1DDB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（7）数媒静态设计；</w:t>
      </w:r>
    </w:p>
    <w:p w14:paraId="159D3BB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（8）数媒动漫与短片；</w:t>
      </w:r>
    </w:p>
    <w:p w14:paraId="35CB6A5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（9）数媒游戏与交互设计；</w:t>
      </w:r>
    </w:p>
    <w:p w14:paraId="2141C0F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（10）计算机音乐创作；</w:t>
      </w:r>
    </w:p>
    <w:p w14:paraId="3027B5CD">
      <w:pPr>
        <w:pStyle w:val="38"/>
        <w:shd w:val="clear" w:color="auto" w:fill="FFFFFF"/>
        <w:spacing w:line="360" w:lineRule="exact"/>
        <w:ind w:firstLine="480" w:firstLineChars="200"/>
        <w:rPr>
          <w:rFonts w:hint="eastAsia" w:ascii="仿宋" w:hAnsi="仿宋" w:eastAsia="仿宋" w:cs="宋体"/>
          <w:sz w:val="24"/>
          <w:szCs w:val="24"/>
          <w:lang w:val="zh-TW" w:eastAsia="zh-TW"/>
        </w:rPr>
      </w:pPr>
      <w:r>
        <w:rPr>
          <w:rFonts w:hint="eastAsia" w:ascii="仿宋" w:hAnsi="仿宋" w:eastAsia="仿宋" w:cs="宋体"/>
          <w:sz w:val="24"/>
          <w:szCs w:val="24"/>
        </w:rPr>
        <w:t>（11）国际生“汉学”（“中华优秀传统文化”数智创作）。</w:t>
      </w:r>
    </w:p>
    <w:p w14:paraId="327AD8C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2026年大赛的（6）至（11）共6个大类的作品主题是“ 中国古代建筑成就——中华优秀传统文化系列之六 ”，内容包括民居、官府、皇宫、桥梁，不含庙宇、宝塔，时间限在 1911 年以前。具体包括：</w:t>
      </w:r>
    </w:p>
    <w:p w14:paraId="26EA6F4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（1）中国古代建筑成就——弘扬中华优秀自然科学成就。</w:t>
      </w:r>
    </w:p>
    <w:p w14:paraId="473CCBF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（2）中国古代建筑领域杰出科学家——弘扬中华优秀古建筑科学家精神。</w:t>
      </w:r>
    </w:p>
    <w:p w14:paraId="0DEB209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（3）中国古代建筑著作——弘扬中华优秀古建筑学专著。</w:t>
      </w:r>
    </w:p>
    <w:p w14:paraId="2BB3002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（4）中国古代建筑文化——弘扬中华优秀古建筑文明和文化传承。</w:t>
      </w:r>
    </w:p>
    <w:p w14:paraId="46BBDFE7">
      <w:pPr>
        <w:spacing w:before="156" w:beforeLines="50" w:after="156" w:afterLines="50" w:line="360" w:lineRule="exact"/>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三、大赛作品分类及说明</w:t>
      </w:r>
    </w:p>
    <w:p w14:paraId="690739E5">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1. 软件应用与开发</w:t>
      </w:r>
    </w:p>
    <w:p w14:paraId="7AED33D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61C13F87">
      <w:pPr>
        <w:pStyle w:val="38"/>
        <w:numPr>
          <w:ilvl w:val="0"/>
          <w:numId w:val="1"/>
        </w:numPr>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Web 应用与开发。</w:t>
      </w:r>
    </w:p>
    <w:p w14:paraId="7EA6CE3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 管理信息系统。</w:t>
      </w:r>
    </w:p>
    <w:p w14:paraId="65A52C2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 移动应用开发（非游戏类）。</w:t>
      </w:r>
    </w:p>
    <w:p w14:paraId="4D7112E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 算法设计与应用。</w:t>
      </w:r>
    </w:p>
    <w:p w14:paraId="272A869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（5） 软件应用与开发专项赛。 </w:t>
      </w:r>
    </w:p>
    <w:p w14:paraId="2C19E45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6FE2778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（1）软件应用与开发的作品是指运行在计算机（含智能手机）、网络、数据库系统之上的软件，提供信息管理、信息服务、移动应用、算法设计等功能或服务。</w:t>
      </w:r>
    </w:p>
    <w:p w14:paraId="1223039A">
      <w:pPr>
        <w:pStyle w:val="38"/>
        <w:shd w:val="clear" w:color="auto" w:fill="FFFFFF"/>
        <w:spacing w:line="360" w:lineRule="exact"/>
        <w:ind w:firstLine="480" w:firstLineChars="200"/>
        <w:rPr>
          <w:rFonts w:hint="eastAsia" w:ascii="仿宋" w:hAnsi="仿宋" w:eastAsia="仿宋" w:cs="宋体"/>
          <w:sz w:val="24"/>
          <w:szCs w:val="24"/>
          <w:lang w:eastAsia="zh-CN"/>
        </w:rPr>
      </w:pPr>
      <w:r>
        <w:rPr>
          <w:rFonts w:hint="eastAsia" w:ascii="仿宋" w:hAnsi="仿宋" w:eastAsia="仿宋" w:cs="宋体"/>
          <w:sz w:val="24"/>
          <w:szCs w:val="24"/>
        </w:rPr>
        <w:t>（2）Web 应用与开发类作品，一般是 B/S 模式（即浏览器端/服务器端应用程序），客户端通过浏览器与Web 服务器进行数据交互，例如各类购物网站、 博客、在线学习平台等。参赛者应提供能够在互联网上访问的网站地址（域名或 IP 地址均可）</w:t>
      </w:r>
      <w:r>
        <w:rPr>
          <w:rFonts w:hint="eastAsia" w:ascii="仿宋" w:hAnsi="仿宋" w:eastAsia="仿宋" w:cs="宋体"/>
          <w:sz w:val="24"/>
          <w:szCs w:val="24"/>
          <w:lang w:eastAsia="zh-CN"/>
        </w:rPr>
        <w:t>。</w:t>
      </w:r>
    </w:p>
    <w:p w14:paraId="7B5F926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管理信息系统类作品，一般为满足用户信息管理需求的信息系统，具有信息检索迅速、查找方便、可靠性高、存储量大等优点。该类系统通常具有信息的规划与管理、科学统计和快速查询等功能。例如财务管理系统、人力资源管理系统、商品信息管理系统等。</w:t>
      </w:r>
    </w:p>
    <w:p w14:paraId="7D5EEB2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（4）移动应用开发（非游戏）类作品，通常专指手机上的应用软件，或手机客户端。</w:t>
      </w:r>
    </w:p>
    <w:p w14:paraId="072DC20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（5）算法设计与应用类作品，主要以算法为核心，以编程的方式解决实际问题并得以应用。既可以使用经典的传统算法，也可以利用机器学习、深度学习等 AI 算法与技术，支持 C、C++、Python、MATLAB 等多种语言实现。涉及算法设计、逻辑推理、数学建模、编程实现等综合能力。</w:t>
      </w:r>
    </w:p>
    <w:p w14:paraId="691E4BC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（6）软件应用与开发专项赛，采用大赛组委会命题方式，赛题（不超过5个）</w:t>
      </w:r>
      <w:r>
        <w:rPr>
          <w:rFonts w:hint="eastAsia" w:ascii="仿宋" w:hAnsi="仿宋" w:eastAsia="仿宋" w:cs="宋体"/>
          <w:sz w:val="24"/>
          <w:szCs w:val="24"/>
          <w:lang w:eastAsia="zh-CN"/>
        </w:rPr>
        <w:t>，</w:t>
      </w:r>
      <w:r>
        <w:rPr>
          <w:rFonts w:hint="eastAsia" w:ascii="仿宋" w:hAnsi="仿宋" w:eastAsia="仿宋" w:cs="宋体"/>
          <w:sz w:val="24"/>
          <w:szCs w:val="24"/>
        </w:rPr>
        <w:t>将适时在大赛相关网站公布（http://jsjds.sdu.org.cn/，持续更新中）。</w:t>
      </w:r>
    </w:p>
    <w:p w14:paraId="404CD64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（7）每校参加省级赛的每小类作品数量，由各省级赛组委会自行规定；每校每小类入围国赛的作品不多于2件；每校本大类入围国赛的作品不多于3件。</w:t>
      </w:r>
    </w:p>
    <w:p w14:paraId="093782D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（8）每个参赛队由同一所院校的 2～9 名全日制本科生组成，每队的指导教师不多于2名；每位作者在每个大类中只能提交1件作品，每队到国赛决赛现场参与答辩的作者不少于（含）2 人。</w:t>
      </w:r>
    </w:p>
    <w:p w14:paraId="7D7B56F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（9）每件作品答辩时，作者陈述（含作品演示）不超过10分钟。提交的演示视频不超过10分钟。</w:t>
      </w:r>
    </w:p>
    <w:p w14:paraId="1906307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（10）本类作品提交的作品文档需包含可安装运行的作品文档或可访问的网站地址。</w:t>
      </w:r>
    </w:p>
    <w:p w14:paraId="36E77ED9">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2. 微课与AI 辅助教学</w:t>
      </w:r>
    </w:p>
    <w:p w14:paraId="58E11FB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7E57BC8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（1）人工智能通识课、计算机基础与应用类课程的微课、教学课件、虚拟仿真实验、教学案例。</w:t>
      </w:r>
    </w:p>
    <w:p w14:paraId="7D387FA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（2）中、小学数学或自然科学课程的微课、教学课件、虚拟仿真实验、教学案例。</w:t>
      </w:r>
    </w:p>
    <w:p w14:paraId="30C53FE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（3）汉语言文学（限于唐诗宋词）微课、教学课件、虚拟仿真实验、教学案例。</w:t>
      </w:r>
    </w:p>
    <w:p w14:paraId="3585C05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（4）微课与AI 辅助教学专项赛。</w:t>
      </w:r>
    </w:p>
    <w:p w14:paraId="75445A4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23E1A18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（1）微课与AI辅助教学类别作品强调通过创新设计</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制作</w:t>
      </w:r>
      <w:r>
        <w:rPr>
          <w:rFonts w:hint="eastAsia" w:ascii="仿宋" w:hAnsi="仿宋" w:eastAsia="仿宋" w:cs="宋体"/>
          <w:sz w:val="24"/>
          <w:szCs w:val="24"/>
        </w:rPr>
        <w:t>质量高、互动性强的教育资源，</w:t>
      </w:r>
      <w:r>
        <w:rPr>
          <w:rFonts w:hint="eastAsia" w:ascii="仿宋" w:hAnsi="仿宋" w:eastAsia="仿宋" w:cs="宋体"/>
          <w:sz w:val="24"/>
          <w:szCs w:val="24"/>
          <w:lang w:val="en-US" w:eastAsia="zh-CN"/>
        </w:rPr>
        <w:t>内容</w:t>
      </w:r>
      <w:r>
        <w:rPr>
          <w:rFonts w:hint="eastAsia" w:ascii="仿宋" w:hAnsi="仿宋" w:eastAsia="仿宋" w:cs="宋体"/>
          <w:sz w:val="24"/>
          <w:szCs w:val="24"/>
        </w:rPr>
        <w:t>涵盖广泛的教学资源开发，包括但不限于微课、教学课件、虚拟仿真实验、教学案例等，以促进数智时代和人工智能领域教育需求的课程内容，同时体现AI技术在教育中的合理应用。特别关注AI通识教育中的教学实践， 鼓励科教融汇、产教融合的实验设计和实际案例。</w:t>
      </w:r>
    </w:p>
    <w:p w14:paraId="49DF3DF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微课是指运用包含人工智能等工具在内的现代信息技术，按照认知规律，通过对碎片化学习内容、过程及扩展素材的科学组织，实现具备教学功能的结构化数字资源构建，其内容以教学短视频为核心，并包含与该教学主题相关的教学设计、素材课件、教学反思、练习测试及学生反馈、教师点评等辅助性教学资源。</w:t>
      </w:r>
    </w:p>
    <w:p w14:paraId="3283891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（3）教学课件是指根据教学大纲的要求，经过教学目标确定、教学内容和任务分析、教学活动结构及界面设计等环节，运用包含人工智能工具在内的现代信息技术手段制作的课程软件。</w:t>
      </w:r>
    </w:p>
    <w:p w14:paraId="19D7E61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虚拟仿真实验是指借助多媒体、仿真和虚拟现实等技术在计算机上营造可辅助、部分替代或全部替代传统教学和实验各操作环节的相关软硬件操作环境，实验者可以在虚拟环境中模拟真实环境完成各种实验项目。</w:t>
      </w:r>
    </w:p>
    <w:p w14:paraId="56F6EBB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（5）教学案例是对典型教学过程实际情境的描述，以文档、视频、动画以及交互等形式展现。案例选择要真实而典型，内容包含案例事实描述和案例分析， 案例分析必须包含问题及解决方案。</w:t>
      </w:r>
    </w:p>
    <w:p w14:paraId="6703DA8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（6）微课与AI 辅助教学类作品，应是经过精心设计的信息化智能化教学资源，能多层次多角度开展教学，实现因材施教，更好地服务受众。本类作品选题限定于人工智能通识</w:t>
      </w:r>
      <w:r>
        <w:rPr>
          <w:rFonts w:hint="eastAsia" w:ascii="仿宋" w:hAnsi="仿宋" w:eastAsia="仿宋" w:cs="宋体"/>
          <w:sz w:val="24"/>
          <w:szCs w:val="24"/>
          <w:lang w:eastAsia="zh-CN"/>
        </w:rPr>
        <w:t>，</w:t>
      </w:r>
      <w:r>
        <w:rPr>
          <w:rFonts w:hint="eastAsia" w:ascii="仿宋" w:hAnsi="仿宋" w:eastAsia="仿宋" w:cs="宋体"/>
          <w:sz w:val="24"/>
          <w:szCs w:val="24"/>
        </w:rPr>
        <w:t>计算机基础与应用，中小学数学或自然科学，以及汉语言文学（限于唐宋诗词）这三个方面的相关教学内容。作品应遵循科学性和思想性统一、符合认知规律等原则，作品内容应立足于相关教材的对应知识点展开，其立场、观点需与教材保持一致。</w:t>
      </w:r>
    </w:p>
    <w:p w14:paraId="78715B4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（7）微课与AI 辅助教学专项赛，采用大赛组委会命题方式，赛题（不超过5个）将适时在大赛相关网站公布（jsjds.jscs.org.cn，持续更新中）。</w:t>
      </w:r>
    </w:p>
    <w:p w14:paraId="159DA0A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（8）每校参加省级赛的作品数量，由各省级赛组委会自行规定；每校本大类和每小类入围国赛的作品不多于2件。</w:t>
      </w:r>
    </w:p>
    <w:p w14:paraId="1D5D4B2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（9）每个参赛队由同一所院校的2～9名全日制本科生组成，每队的指导教师不多于2名；每位作者在每个大类中只能提交1件作品，每队到国赛决赛现场参与答辩的作者不少于（含）2人。</w:t>
      </w:r>
    </w:p>
    <w:p w14:paraId="2F57FE3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（10）每件作品答辩时，作者陈述（含作品演示）不超过10分钟。提交的微课视频、动画或演示视频不超过10分钟。</w:t>
      </w:r>
    </w:p>
    <w:p w14:paraId="48847CBE">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 xml:space="preserve">3. </w:t>
      </w:r>
      <w:r>
        <w:rPr>
          <w:rFonts w:hint="eastAsia" w:ascii="仿宋" w:hAnsi="仿宋" w:eastAsia="仿宋" w:cs="Times New Roman"/>
          <w:b/>
          <w:bCs/>
          <w:color w:val="FF0000"/>
          <w:sz w:val="24"/>
          <w:szCs w:val="24"/>
        </w:rPr>
        <w:t>物联网应用与物联网创新转化（创业实践）</w:t>
      </w:r>
    </w:p>
    <w:p w14:paraId="7C9C6A1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2B47DE4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（1）城市管理。</w:t>
      </w:r>
    </w:p>
    <w:p w14:paraId="70ABD38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（2）医药卫生。</w:t>
      </w:r>
    </w:p>
    <w:p w14:paraId="69E0C8A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（3）运动健身。</w:t>
      </w:r>
    </w:p>
    <w:p w14:paraId="1446332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（4）数字生活。</w:t>
      </w:r>
    </w:p>
    <w:p w14:paraId="38FCD4C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（5）行业应用。</w:t>
      </w:r>
    </w:p>
    <w:p w14:paraId="0FB4843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（6）物联网专项。</w:t>
      </w:r>
    </w:p>
    <w:p w14:paraId="35BE589F">
      <w:pPr>
        <w:pStyle w:val="38"/>
        <w:shd w:val="clear" w:color="auto" w:fill="FFFFFF"/>
        <w:spacing w:line="360" w:lineRule="exact"/>
        <w:ind w:firstLine="480" w:firstLineChars="200"/>
        <w:rPr>
          <w:rFonts w:hint="eastAsia" w:ascii="仿宋" w:hAnsi="仿宋" w:eastAsia="仿宋" w:cs="宋体"/>
          <w:sz w:val="24"/>
          <w:szCs w:val="24"/>
          <w:lang w:eastAsia="zh-CN"/>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7</w:t>
      </w:r>
      <w:r>
        <w:rPr>
          <w:rFonts w:hint="eastAsia" w:ascii="仿宋" w:hAnsi="仿宋" w:eastAsia="仿宋" w:cs="宋体"/>
          <w:sz w:val="24"/>
          <w:szCs w:val="24"/>
          <w:lang w:eastAsia="zh-CN"/>
        </w:rPr>
        <w:t>）</w:t>
      </w:r>
      <w:r>
        <w:rPr>
          <w:rFonts w:hint="eastAsia" w:ascii="仿宋" w:hAnsi="仿宋" w:eastAsia="仿宋" w:cs="宋体"/>
          <w:sz w:val="24"/>
          <w:szCs w:val="24"/>
        </w:rPr>
        <w:t>物联网创新转化（创业实践）。</w:t>
      </w:r>
    </w:p>
    <w:p w14:paraId="45CA4D5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 说明：</w:t>
      </w:r>
    </w:p>
    <w:p w14:paraId="4C8315C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城市管理小类作品是基于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2008AEB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 婴儿防盗、自动取药、智能药瓶等；家庭应用，如远程监控家庭护理，包括婴儿监控、多动症儿童监控、老年人生命体征家庭监控、老年人家庭保健、病人家庭康复监控、医疗健康监测、远程健康保健、智能穿戴监测设备等。</w:t>
      </w:r>
    </w:p>
    <w:p w14:paraId="3D82E07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13F8A94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数字生活小类作品应以物联网技术为支撑，通过稳定的通信方式实现家庭网络中各类电子产品之间的“互联互通”，以提升生活水平、提高生活便利程度为目的，包括：各类消费电子产品、通信产品、信息家电以及智能家居等。 鼓励选手设计和创作利用各种 传感器解决生活中的问题、满足生活需求的作品。</w:t>
      </w:r>
    </w:p>
    <w:p w14:paraId="039AED9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（5）行业应用小类作品应以物联网技术为支撑，解决某行业领域某一问题或实现某一功能，以提高生产效率、提升产品价值为目的，包括物联网技术在工业、零售、物流、农林、环保以及教育等行业的应用。</w:t>
      </w:r>
    </w:p>
    <w:p w14:paraId="0D1B3EE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（6）物联网专项赛，采用大赛组委会命题方式，赛题（不超过5个）将适时在大赛相关网站公布（</w:t>
      </w:r>
      <w:r>
        <w:rPr>
          <w:rFonts w:hint="eastAsia" w:ascii="仿宋" w:hAnsi="仿宋" w:eastAsia="仿宋" w:cs="宋体"/>
          <w:sz w:val="21"/>
          <w:szCs w:val="21"/>
        </w:rPr>
        <w:t>https://jsjds.hdu.edu.cn/</w:t>
      </w:r>
      <w:r>
        <w:rPr>
          <w:rFonts w:hint="eastAsia" w:ascii="仿宋" w:hAnsi="仿宋" w:eastAsia="仿宋" w:cs="宋体"/>
          <w:sz w:val="24"/>
          <w:szCs w:val="24"/>
        </w:rPr>
        <w:t>，</w:t>
      </w:r>
      <w:r>
        <w:rPr>
          <w:rFonts w:hint="eastAsia" w:ascii="仿宋" w:hAnsi="仿宋" w:eastAsia="仿宋" w:cs="宋体"/>
          <w:sz w:val="21"/>
          <w:szCs w:val="21"/>
        </w:rPr>
        <w:t>http://jsjds.xmu.edu.cn，</w:t>
      </w:r>
      <w:r>
        <w:rPr>
          <w:rFonts w:hint="eastAsia" w:ascii="仿宋" w:hAnsi="仿宋" w:eastAsia="仿宋" w:cs="宋体"/>
          <w:sz w:val="24"/>
          <w:szCs w:val="24"/>
        </w:rPr>
        <w:t>持续更新中）。</w:t>
      </w:r>
    </w:p>
    <w:p w14:paraId="629B0AB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（7）物联网创新转化（创业实践）类作品，应以物联网、人工智能等技术为支撑， 解决物联网应用场景中某一痛点问题，是以学生团队为主体的、已经具备一定的市场化和产品化潜力的创新创业作品。作品应体现物联网等计算机技术在具体场景下的创新应用，并具备明确的商业落地潜力或社会价值转化前景。</w:t>
      </w:r>
    </w:p>
    <w:p w14:paraId="5BA19E4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（8）作品必须有可展示的实物系统，需提交实物系统功能演示视频（不超过 10 分钟）与相关设计说明书，现场答辩时应对作品实物系统进行功能演示（无法携带至现场的作品可视频演示）。</w:t>
      </w:r>
    </w:p>
    <w:p w14:paraId="2F2E22D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（9）每校参加省级赛的每小类作品数量，由各省级赛组委会自行规定；每校每小类入围国赛的作品不多于2件；每校本大类入围国赛的作品不多于3 件。</w:t>
      </w:r>
    </w:p>
    <w:p w14:paraId="18A6B33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（10）每个参赛队由同一所院校的2～9名全日制本科生组成，每队的指导教师不多于2名；每位作者在每个大类中只能提交1件作品，每队到国赛决赛现场参与答辩的作者不少于（含）2人。</w:t>
      </w:r>
    </w:p>
    <w:p w14:paraId="7EEC860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（11）每件作品答辩时，作者陈述（含作品演示）不超过10分钟。</w:t>
      </w:r>
    </w:p>
    <w:p w14:paraId="0F4D8642">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4. 大数据应用</w:t>
      </w:r>
    </w:p>
    <w:p w14:paraId="54D8139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357D046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（1）大数据实践赛。</w:t>
      </w:r>
    </w:p>
    <w:p w14:paraId="6C604C2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（2）大数据主题赛。 </w:t>
      </w:r>
    </w:p>
    <w:p w14:paraId="0F10AE5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1BB3ACD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大数据实践赛作品指利用大数据思维发现社会生活和学科领域的应用需求，利用大数据和相关新技术设计解决方案，实现数据分析、业务智能、辅助决策等应用。要求参赛作品以研究报告的形式呈现成果，报告内容主要包括： 数据来源、应用场景、问题描述、系统设计与开发、数据分析与实验、主要结论等。参赛作品应提交的资料包括：研究报告、可运行的程序、必要的实验分析，以及数据集和相关工具软件。</w:t>
      </w:r>
    </w:p>
    <w:p w14:paraId="1FFC423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作品涉及的领域包括但不限于：</w:t>
      </w:r>
    </w:p>
    <w:p w14:paraId="34C51D3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① 环境与人类发展大数据（气象、环境、资源、农业、人口等）。</w:t>
      </w:r>
    </w:p>
    <w:p w14:paraId="7B8B705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② 城市与交通大数据（城市、道路交通、物流等）。</w:t>
      </w:r>
    </w:p>
    <w:p w14:paraId="6CD61FA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③ 社交与 WEB 大数据（舆情、推荐、自然语言处理等）。</w:t>
      </w:r>
    </w:p>
    <w:p w14:paraId="34CA873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④ 金融与商业大数据（金融、电商等）。</w:t>
      </w:r>
    </w:p>
    <w:p w14:paraId="2404870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⑤ 法律大数据（司法审判、普法宣传等）。</w:t>
      </w:r>
    </w:p>
    <w:p w14:paraId="64E8DF4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⑥ 生物与医疗大数据。</w:t>
      </w:r>
    </w:p>
    <w:p w14:paraId="5D7D4EF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⑦ 文化与教育大数据（教育、艺术、文化、体育等）。</w:t>
      </w:r>
    </w:p>
    <w:p w14:paraId="4E3AF94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（2）大数据主题赛采用组委会命题方式，赛题（不超过5个）将适时在大赛相关网站公布（https://jsjds.dhu.edu.cn/，持续更新中）。</w:t>
      </w:r>
    </w:p>
    <w:p w14:paraId="63C273C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 每校参加省级赛的每小类作品数量，由各省级赛组委会自行规定；每校每小类入围国赛的作品不多于2件；每校本大类入围国赛的作品不多于3件。</w:t>
      </w:r>
    </w:p>
    <w:p w14:paraId="1F1012A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eastAsia="zh-CN"/>
        </w:rPr>
        <w:t>）</w:t>
      </w:r>
      <w:r>
        <w:rPr>
          <w:rFonts w:hint="eastAsia" w:ascii="仿宋" w:hAnsi="仿宋" w:eastAsia="仿宋" w:cs="宋体"/>
          <w:sz w:val="24"/>
          <w:szCs w:val="24"/>
        </w:rPr>
        <w:t>每个参赛队由同一所院校的 2～9名全日制本科生组成，每队的指导教师不多于2名；每位作者在每个大类中只能提交1件作品，每队到国赛决赛现场参与答辩的作者不少于（含）2人。</w:t>
      </w:r>
    </w:p>
    <w:p w14:paraId="57B0BEC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（5）每件作品答辩时，作者陈述（含作品演示）不超过10分钟。</w:t>
      </w:r>
    </w:p>
    <w:p w14:paraId="0A2DD445">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5. 人工智能应用</w:t>
      </w:r>
    </w:p>
    <w:p w14:paraId="014C58B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07398BD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（1）人工智能实践赛。</w:t>
      </w:r>
    </w:p>
    <w:p w14:paraId="2110503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（2）人工智能挑战赛。 </w:t>
      </w:r>
    </w:p>
    <w:p w14:paraId="006EFE2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311EB1E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（1）人工智能实践赛是针对某一领域的特定问题， 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14:paraId="0DAA0C0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人工智能挑战赛采用大赛组委会命题方式，赛题（不超过5个）将适时在大赛相关网站公布（http://jspaa.cn/aic/，持续更新中）。挑战类项目的国赛将进行现场测试，并以测试效果与答辩成绩综合评定最终排名。</w:t>
      </w:r>
    </w:p>
    <w:p w14:paraId="6D33C05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（3）每校参加省级赛的每小类作品数量，由各省级赛组委会自行规定；每校每小类入围国赛的作品不多于2件；每校本大类入围国赛的作品不多于3件。</w:t>
      </w:r>
    </w:p>
    <w:p w14:paraId="43A0314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（4）每个参赛队由同一所院校的2～9名全日制本科生组成，每队的指导教师不多于2名；每位作者在每个大类中只能提交1件作品，每队到国赛决赛现场参与答辩的作者不少于（含）2人。</w:t>
      </w:r>
    </w:p>
    <w:p w14:paraId="2FB6166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（5）每件作品答辩时，作者陈述（含作品演示）不超过10分钟。</w:t>
      </w:r>
    </w:p>
    <w:p w14:paraId="664E63E5">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6. 信息可视化设计</w:t>
      </w:r>
    </w:p>
    <w:p w14:paraId="087F095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4DCDC88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（1）信息图形设计。</w:t>
      </w:r>
    </w:p>
    <w:p w14:paraId="4435B5E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（2）动态信息影像（MG动画）。</w:t>
      </w:r>
    </w:p>
    <w:p w14:paraId="130F065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（3）交互信息设计。</w:t>
      </w:r>
    </w:p>
    <w:p w14:paraId="47D4AC2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（4）数据可视化。 </w:t>
      </w:r>
    </w:p>
    <w:p w14:paraId="150B780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5937599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（1）本大类的参赛作品应以“中国古代建筑成就——中华优秀传统文化系列之六”为主题进行创作，内容包括民居、官府、皇宫、桥梁（不含庙宇、宝塔）， 时间限在1911年以前。</w:t>
      </w:r>
    </w:p>
    <w:p w14:paraId="023617E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（2）信息可视化设计侧重用视觉化的方式，归纳和表现信息与数据的内在联系、模式和结构，具体分为信息图形设计、动态信息影像、交互信息设计和数据可视化。</w:t>
      </w:r>
    </w:p>
    <w:p w14:paraId="42D8045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（3）信息图形指信息海报、信息图表、信息插图、信息导视或科普图形。</w:t>
      </w:r>
    </w:p>
    <w:p w14:paraId="73C108F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（4）动态信息影像指以可视化信息呈现为主的动画或影像合成作品。</w:t>
      </w:r>
    </w:p>
    <w:p w14:paraId="65A8414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（5）交互信息设计指基于电子触控媒介、虚拟现实等技术的可交互的可视化作品，如交互图表以及仪表板作品。</w:t>
      </w:r>
    </w:p>
    <w:p w14:paraId="255F196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（6）数据可视化是指基于编程工具或数据分析工具（含开源软件）等实现的具有数据分析和数据可视化特点的作品。</w:t>
      </w:r>
    </w:p>
    <w:p w14:paraId="10D60ED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613CF94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（8）每校参加省级赛的每小类作品数量，由各省级赛组委会自行规定；每校每小类入围国赛的作品不多于2件；每校本大类入围国赛的作品不多于3件。</w:t>
      </w:r>
    </w:p>
    <w:p w14:paraId="156FF63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（9）每个参赛队由同一所院校的2～9名全日制本科生组成，每队的指导教师不多于2名；每位作者在每个大类中只能提交1件作品，每队到国赛决赛现场参与答辩的作者不少于（含）2人。</w:t>
      </w:r>
    </w:p>
    <w:p w14:paraId="7A919C5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（10）每件作品答辩时，作者陈述（含作品演示）不超过10分钟。若提交作品演示视频，其时长不超过10分钟。</w:t>
      </w:r>
    </w:p>
    <w:p w14:paraId="15C51040">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7. 数媒静态设计</w:t>
      </w:r>
    </w:p>
    <w:p w14:paraId="11129FF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20EEA85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（1）平面设计。</w:t>
      </w:r>
    </w:p>
    <w:p w14:paraId="27A7A39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（2）环境设计。</w:t>
      </w:r>
    </w:p>
    <w:p w14:paraId="72B0962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（3）产品设计。</w:t>
      </w:r>
    </w:p>
    <w:p w14:paraId="3798176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3F86791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（1）本大类的参赛作品应以“中国古代建筑成就——中华优秀传统文化系列之六”为主题进行创作，内容包括民居、官府、皇宫、桥梁（不含庙宇、宝塔）， 时间限在1911年以前。</w:t>
      </w:r>
    </w:p>
    <w:p w14:paraId="1C9D86A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（2）平面设计，内容包括服饰、手工艺、手工艺品、海报招贴设计、书籍装帧、包装设计等利用平面视觉传达设计的展示作品。</w:t>
      </w:r>
    </w:p>
    <w:p w14:paraId="008F0AF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（3）环境设计，内容包括空间形象设计、建筑设计、室内设计、展示设计、 园林景观设计、公共设施小品（景观雕塑、街道设施等）设计等环境艺术设计相关作品。</w:t>
      </w:r>
    </w:p>
    <w:p w14:paraId="56A4702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产品设计，内容包括传统工业和现代科技产品设计，即有关生活、生产、运输、交通、办公、家电、医疗、体育、服饰等工具或生产设备等领域产品设计作品。该小类作品必须提供表达清晰的设计方案，包括产品名称、效果图、 细节图、必要的结构图、基本外观尺寸图、产品创新点描述、制作工艺、材质等，如有实物模型更佳。要求体现创新性、可行性、美观性、环保性、完整性、经济性、功能性、人体工学及系统整合。</w:t>
      </w:r>
    </w:p>
    <w:p w14:paraId="5191ED2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（5）每校参加省级赛的每小类作品数量，由各省级赛组委会自行规定；每校每小类入围国赛的作品不多于2件；每校本大类入围国赛的作品不多于3件。</w:t>
      </w:r>
    </w:p>
    <w:p w14:paraId="64BB4CA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（6）每个参赛队由同一所院校的2～9名全日制本科生组成，每队的指导教师不多于2名；每位作者在每个大类中只能提交1件作品，每队到国赛决赛现场参与答辩的作者不少于（含）2人。</w:t>
      </w:r>
    </w:p>
    <w:p w14:paraId="4350A8A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（7）每件作品答辩时，作者陈述（含作品演示）不超过10分钟。若提交作品演示视频，其时长不超过10分钟。</w:t>
      </w:r>
    </w:p>
    <w:p w14:paraId="6AF64648">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8. 数媒动漫与短片</w:t>
      </w:r>
    </w:p>
    <w:p w14:paraId="485877B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575E450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（1）微电影。</w:t>
      </w:r>
    </w:p>
    <w:p w14:paraId="648F33D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（2）数字短片。</w:t>
      </w:r>
    </w:p>
    <w:p w14:paraId="1EAAFE2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（3）纪录片。</w:t>
      </w:r>
    </w:p>
    <w:p w14:paraId="7F052CC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（4）动画。</w:t>
      </w:r>
    </w:p>
    <w:p w14:paraId="04BB771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（5）新媒体漫画。</w:t>
      </w:r>
    </w:p>
    <w:p w14:paraId="7306C57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6D62B89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（1）本大类的参赛作品应以“中国古代建筑成就——中华优秀传统文化系列之六”为主题进行创作，内容包括民居、官府、皇宫、桥梁（不含庙宇、宝塔）， 时间限在1911年以前。</w:t>
      </w:r>
    </w:p>
    <w:p w14:paraId="107AF66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（2）微电影作品，应是借助电影拍摄手法创作的视频短片，反映一定故事情节和剧本创作。</w:t>
      </w:r>
    </w:p>
    <w:p w14:paraId="776287D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（3）数字短片作品，是利用数字化设备拍摄的各类短片。</w:t>
      </w:r>
    </w:p>
    <w:p w14:paraId="7155272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（4）纪录片作品，是利用数字化设备和纪实的手法，从参赛作者视角拍摄的与主题相关的短片。</w:t>
      </w:r>
    </w:p>
    <w:p w14:paraId="6EE4E29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（5）动画作品，是利用计算机创作的二维、三维动画，包含动画角色设计、 动画场景设计、动画动作设计、动画声音和动画特效等内容。</w:t>
      </w:r>
    </w:p>
    <w:p w14:paraId="276EF47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（6）新媒体漫画作品，是利用数字化设备、传统手绘漫画创作和表现手法，创作的静态、动态和可交互的数字漫画作品。</w:t>
      </w:r>
    </w:p>
    <w:p w14:paraId="2A33F94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（7）每校参加省级赛的每小类作品数量，由各省级赛组委会自行规定；每校每小类入围国赛的作品不多于2件；每校本大类入围国赛的作品不多于3件。</w:t>
      </w:r>
    </w:p>
    <w:p w14:paraId="18A35AF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（8）每个参赛队由同一所院校的2～9名全日制本科生组成，每队的指导教师不多于2名；每位作者在每个大类中只能提交1件作品，每队到国赛决赛现场参与答辩的作者不少于（含）2人。</w:t>
      </w:r>
    </w:p>
    <w:p w14:paraId="1F2142F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（9）每件作品答辩时，作者陈述（含作品演示）不超过10分钟。提交的作品视频，其时长不超过10分钟。</w:t>
      </w:r>
    </w:p>
    <w:p w14:paraId="220A6E81">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9. 数媒游戏与交互设计</w:t>
      </w:r>
    </w:p>
    <w:p w14:paraId="2E08698E">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0CF0879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（1）游戏设计。</w:t>
      </w:r>
    </w:p>
    <w:p w14:paraId="11003D4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（2）交互媒体设计。</w:t>
      </w:r>
    </w:p>
    <w:p w14:paraId="725A301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（3）虚拟现实 VR 与增强现实 AR。</w:t>
      </w:r>
    </w:p>
    <w:p w14:paraId="51A20F4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506B11E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（1）本大类的参赛作品应以“中国古代建筑成就——中华优秀传统文化系列之六”为主题进行创作，内容包括民居、官府、皇宫、桥梁（不含庙宇、宝塔）， 时间限在1911年以前。</w:t>
      </w:r>
    </w:p>
    <w:p w14:paraId="1289E70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（2）游戏设计作品的内容包括游戏角色设计、场景设计、动作设计、关卡设计、交互设计，是能体现反映主题，具有一定完整度的游戏作品。</w:t>
      </w:r>
    </w:p>
    <w:p w14:paraId="4F53F51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（3）交互媒体设计，是利用各种数字交互技术、人机交互技术，借助计算机输入输出设备、语音、 图像、体感等各种手段，与作品实现动态交互。作品需体现一定的交互性与互动性，不能仅为静态版式设计。</w:t>
      </w:r>
    </w:p>
    <w:p w14:paraId="088A2EC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（4）虚拟现实VR与增强现实AR作品，是利用VR、AR、MR、XR、AI等各种虚拟交互技术创作的围绕主题的作品。作品具有较强的视效沉浸感、用户体验感和作品交互性。</w:t>
      </w:r>
    </w:p>
    <w:p w14:paraId="3096DB5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（5）每校参加省级赛的每小类作品数量，由各省级赛组委会自行规定；每校每小类入围国赛的作品不多于2件；每校本大类入围国赛的作品不多于3件。</w:t>
      </w:r>
    </w:p>
    <w:p w14:paraId="304F3BB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（6）每个参赛队由同一所院校的2～9名全日制本科生组成，每队的指导教师不多于2名；每位作者在每个大类中只能提交1件作品，每队到国赛决赛现场参与答辩的作者不少于（含）2人。</w:t>
      </w:r>
    </w:p>
    <w:p w14:paraId="1E5E4B5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（7）每件作品答辩时，作者陈述（含作品演示）不超过10分钟。提交的作品视频，其时长不超过10分钟。</w:t>
      </w:r>
    </w:p>
    <w:p w14:paraId="12D2A140">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10. 计算机音乐创作</w:t>
      </w:r>
    </w:p>
    <w:p w14:paraId="5C86030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04971F1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（1）纯音乐类。</w:t>
      </w:r>
    </w:p>
    <w:p w14:paraId="1132F5B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（2）歌曲类。</w:t>
      </w:r>
    </w:p>
    <w:p w14:paraId="1707AA5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（3）配乐与声音设计类。</w:t>
      </w:r>
    </w:p>
    <w:p w14:paraId="206C565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5588D69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（1）本大类的参赛作品应以“中国古代建筑成就——中华优秀传统文化系列之六”为主题进行创作，内容包括民居、官府、皇宫、桥梁（不含庙宇、宝塔）， 时间限在1911年以前。</w:t>
      </w:r>
    </w:p>
    <w:p w14:paraId="0267DBF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（2）纯音乐类：包含MIDI类作品、音频结合MIDI类作品、AI辅助创作类等非歌曲作品。</w:t>
      </w:r>
    </w:p>
    <w:p w14:paraId="36BB1AC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（3）歌曲类：词、曲、编曲可以是原创或 AI 辅助创作（包括虚拟歌手） 。歌曲可以配视频呈现，鼓励使用大赛推荐的 AI工具。</w:t>
      </w:r>
    </w:p>
    <w:p w14:paraId="736287F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（4）配乐与声音设计类：包含配乐（游戏、影视、动漫、创意类短片等）、 交互音乐、声音装置、歌曲混音四个子项。视频鼓励原创或AI生成，此外需提供授权。交互音乐与声音装置作品必须是以计算机编程为主要技术手段的交互音乐，或交互声音装置。提交文件包括能够反应作品整体艺术形态的、完整的音乐会现场演出或展演视频、工程文件、效果图、设计说明等相关文件。歌曲混音：根据提供的分轨文件，使用计算机平台及软件混音。</w:t>
      </w:r>
    </w:p>
    <w:p w14:paraId="018891A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（5）每校参加省级赛的每小类作品数量，由各省级赛组委会自行规定；每校每小类入围国赛的作品不多于 2件；每校本大类入围国赛的作品不多于3件。</w:t>
      </w:r>
    </w:p>
    <w:p w14:paraId="1A354CC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（6）每个参赛队由同一所院校的2～9名全日制本科生组成，每队的指导教师不多于2名；每位作者在每个大类中只能提交1件作品，每队到国赛决赛现场参与答辩的作者不少于（含）2人。</w:t>
      </w:r>
    </w:p>
    <w:p w14:paraId="484BDAE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（7）每件作品答辩时，作者陈述（含作品演示）不超过10分钟。若提交作品视频，其时长不超过10分钟。</w:t>
      </w:r>
    </w:p>
    <w:p w14:paraId="2B71B9E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特别提醒：含视频的歌曲类与配乐类的界定有明确区别，不可混投。</w:t>
      </w:r>
    </w:p>
    <w:p w14:paraId="5D85ABFA">
      <w:pPr>
        <w:autoSpaceDE w:val="0"/>
        <w:autoSpaceDN w:val="0"/>
        <w:adjustRightInd w:val="0"/>
        <w:spacing w:before="156" w:beforeLines="50" w:after="156" w:afterLines="50" w:line="360" w:lineRule="exact"/>
        <w:ind w:firstLine="424" w:firstLineChars="176"/>
        <w:rPr>
          <w:rFonts w:hint="eastAsia" w:ascii="仿宋" w:hAnsi="仿宋" w:eastAsia="仿宋"/>
          <w:b/>
          <w:bCs/>
          <w:color w:val="FF0000"/>
          <w:sz w:val="24"/>
          <w:szCs w:val="24"/>
        </w:rPr>
      </w:pPr>
      <w:r>
        <w:rPr>
          <w:rFonts w:hint="eastAsia" w:ascii="仿宋" w:hAnsi="仿宋" w:eastAsia="仿宋"/>
          <w:b/>
          <w:bCs/>
          <w:color w:val="FF0000"/>
          <w:sz w:val="24"/>
          <w:szCs w:val="24"/>
        </w:rPr>
        <w:t xml:space="preserve">11. </w:t>
      </w:r>
      <w:r>
        <w:rPr>
          <w:rFonts w:hint="eastAsia" w:ascii="仿宋" w:hAnsi="仿宋" w:eastAsia="仿宋" w:cs="Times New Roman"/>
          <w:b/>
          <w:bCs/>
          <w:color w:val="FF0000"/>
          <w:sz w:val="24"/>
          <w:szCs w:val="24"/>
        </w:rPr>
        <w:t>国际生“ 汉学 ”（“中华优秀传统文化”数智创作）</w:t>
      </w:r>
    </w:p>
    <w:p w14:paraId="31F712C7">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包括以下小类：</w:t>
      </w:r>
    </w:p>
    <w:p w14:paraId="310C82F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（1）软件应用与开发。</w:t>
      </w:r>
    </w:p>
    <w:p w14:paraId="28A65AA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（2）微课与AI辅助教学。</w:t>
      </w:r>
    </w:p>
    <w:p w14:paraId="417D4B5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（3）物联网应用。</w:t>
      </w:r>
    </w:p>
    <w:p w14:paraId="5012E56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（4）大数据应用。</w:t>
      </w:r>
    </w:p>
    <w:p w14:paraId="1AF1048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（5）人工智能应用。</w:t>
      </w:r>
    </w:p>
    <w:p w14:paraId="1BD250D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（6）信息可视化设计。</w:t>
      </w:r>
    </w:p>
    <w:p w14:paraId="66219C0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（7）数字媒体类。</w:t>
      </w:r>
    </w:p>
    <w:p w14:paraId="6BC7DA9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（8）计算机音乐创作。 </w:t>
      </w:r>
    </w:p>
    <w:p w14:paraId="7A0A7008">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说明：</w:t>
      </w:r>
    </w:p>
    <w:p w14:paraId="7DFC44A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（1）本大类的参赛作品应以“中国古代建筑成就——中华优秀传统文化系列之六”为主题进行创作，内容包括民居、官府、皇宫、桥梁（不含庙宇、宝塔）， 时间限在1911年以前。</w:t>
      </w:r>
    </w:p>
    <w:p w14:paraId="75EFBE6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本大类作品的作者，应有中国高校在籍的国际本科生（即来华留学本科生）。如果参赛作品的所有作者都是中国国籍学生（持中国身份证或港澳台证件的学生属于中国国籍学生），则该作品只能参加第1～10类的竞赛，不得参加本大类；属于本大类的作品，可以参加第1～10类的竞赛，但不得在4C赛事内一稿多投。</w:t>
      </w:r>
    </w:p>
    <w:p w14:paraId="029E5E2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（3）本大类的软件应用与开发类作品是指运行在计算机（含智能手机）、网络和/或数据库系统之上的软件，可提供符合本大类作品主题要求的信息管理、 信息服务、移动应用、算法设计等功能或服务。</w:t>
      </w:r>
    </w:p>
    <w:p w14:paraId="281B3C45">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（4）本大类的微课与AI 辅助教学类作品，包括微课、教学辅助课件和虚拟实验平台，作品说明详见本节的第2点第（1）（2）（3）条，作品应符合本大类作品主题的要求、遵循科学性和思想性统一、符合认知规律等原则。</w:t>
      </w:r>
    </w:p>
    <w:p w14:paraId="2B21949C">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（5）本大类的物联网应用类作品，应以物联网技术为支撑，解决本大类作品主题所涵盖的某一问题或实现某一功能的作品，必须有可展示的实物系统，作品说明详见本节的第3点第（1）至（6）条。</w:t>
      </w:r>
    </w:p>
    <w:p w14:paraId="77139E2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（6）本大类的大数据应用类作品，指利用大数据思维发现符合本大类作品主题要求的应用需求，利用大数据和相关新技术设计解决方案，实现数据分析、 业务智能、辅助决策等应用。作品说明可参见本节的第4点第（1）条。</w:t>
      </w:r>
    </w:p>
    <w:p w14:paraId="7A455D2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（7）本大类的人工智能应用类作品，针对本大类作品主题所涵盖的特定问题，提出基于人工智能的方法与思想的解决方案并完成技术实现。作品说明可参见本节的第5点第（1）条。</w:t>
      </w:r>
    </w:p>
    <w:p w14:paraId="66762C7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（8）本大类的信息可视化设计类作品，侧重用视觉化的方式，归纳和表现信息与数据的内在联系、模式和结构，作品说明可参见本节的第6点第（1）至（7）条。</w:t>
      </w:r>
    </w:p>
    <w:p w14:paraId="69DBFA0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本大类的数媒类作品，包括：数媒静态设计类（作品说明参见本节的第7点第（1）至（4）条）、数媒动漫与短片类（作品说明参见本节的第8点第（1）至（6）条）、数媒游戏与交互设计类（作品说明参见本节的第9点第（1） 至（4）条）。</w:t>
      </w:r>
    </w:p>
    <w:p w14:paraId="742EC6DF">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（10）本大类的计算机音乐创作类作品，作品说明参见本节的第10点第（1） 至（6）条。</w:t>
      </w:r>
    </w:p>
    <w:p w14:paraId="71C8FB44">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（11）每个参赛队由同一所院校的2～9名全日制本科生组成，每队的指导教师不多于2名；每位作者在每个大类中只能提交1件作品，每队到国赛决赛现场参与答辩的作者不少于（含）2人。</w:t>
      </w:r>
    </w:p>
    <w:p w14:paraId="6143B6B0">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（12）每件作品答辩时，作者陈述（含作品演示）不超过10分钟。若提交视频文件，则每个视频的时长不超过10分钟。</w:t>
      </w:r>
    </w:p>
    <w:p w14:paraId="49765822">
      <w:pPr>
        <w:spacing w:before="156" w:beforeLines="50" w:after="156" w:afterLines="50" w:line="360" w:lineRule="exact"/>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四、注意事项</w:t>
      </w:r>
    </w:p>
    <w:p w14:paraId="706E09A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lang w:val="zh-TW" w:eastAsia="zh-TW"/>
        </w:rPr>
        <w:t>1.</w:t>
      </w:r>
      <w:r>
        <w:rPr>
          <w:rFonts w:hint="eastAsia" w:ascii="仿宋" w:hAnsi="仿宋" w:eastAsia="仿宋" w:cs="宋体"/>
          <w:sz w:val="24"/>
          <w:szCs w:val="24"/>
        </w:rPr>
        <w:t>每件参赛作品，必须是参赛作者在本届大赛期间（2025年7月1日～2026年6月30日）完成的原创作品，与2025年7月1日之前校外展出或获奖的作品雷同的作者的前期作品，不得重复参赛；参赛作品的版权必须属于参赛作者，不得侵权；凡已经转让知识产权或不具有独立知识产权的作品，均不得参赛。参赛作品不得在本大赛的11个大类间一稿多投。</w:t>
      </w:r>
    </w:p>
    <w:p w14:paraId="58635169">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2.每件作品的参赛者由同一所院校的2～9名本科生组成，每位作者在每个大类中只能提交1件作品，无论作者排名如何；每队到国赛决赛现场参与答辩的作者不少于（含）2人（特殊情况除外）。</w:t>
      </w:r>
    </w:p>
    <w:p w14:paraId="66B39582">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3.参赛作品的数据应来源合规、使用得当，不得引用涉密数据，不得存在侵犯个人隐私等违法违规情形。</w:t>
      </w:r>
    </w:p>
    <w:p w14:paraId="6CE8259B">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参赛作品中鼓励使用人工智能工具，但必须在附件4中列示的15款AI工具范围内进行自由选择和交叉使用，或采用自行研制的AI工具，以确保竞赛的公平公正。相应参赛作品评审的焦点始终是参赛作者本身对AI工具的驾驭能力， 而非AI工具的性能。评审时重点考核作者运用、组合和优化AI工具以解决实际问题的技能与策略，而非对AI模型本身的培养与调教。</w:t>
      </w:r>
    </w:p>
    <w:p w14:paraId="65B2F32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国家地理信息公共服务平台</w:t>
      </w:r>
      <w:r>
        <w:rPr>
          <w:rFonts w:hint="eastAsia" w:ascii="仿宋" w:hAnsi="仿宋" w:eastAsia="仿宋" w:cs="宋体"/>
          <w:sz w:val="21"/>
          <w:szCs w:val="21"/>
        </w:rPr>
        <w:t>（https://www.tianditu.gov.cn/）</w:t>
      </w:r>
      <w:r>
        <w:rPr>
          <w:rFonts w:hint="eastAsia" w:ascii="仿宋" w:hAnsi="仿宋" w:eastAsia="仿宋" w:cs="宋体"/>
          <w:sz w:val="24"/>
          <w:szCs w:val="24"/>
        </w:rPr>
        <w:t>、标准地图服务（http://bzdt.ch.mnr.gov.cn/）网站）。</w:t>
      </w:r>
    </w:p>
    <w:p w14:paraId="4E85CD5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无论何时，参赛作品一经发现含有违法违规内容，即刻取消参赛资格及所获奖项（如有），参赛师生自负一切法律责任。大赛官网上将公布违规作品的作品编号、作品名称、作者与指导教师姓名、相关人员所在学校校名，以及所在省级赛区名。</w:t>
      </w:r>
    </w:p>
    <w:p w14:paraId="50F70B1A">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7．每个参赛院校参加省级赛（包括省赛和省级联赛）作品的数量与评审规则， 由各省级赛区组委会自行规定。各院校的二级学院（跨省的除外）不得以独立院校的身份参加国赛。跨省的二级学院可通过二级学院所在省级赛组委会向国赛组委会申请，经国赛组委会审核同意后可在二级学院所在省级赛独立参赛。不跨省的所有二级学校，一律按一所院校参赛。</w:t>
      </w:r>
    </w:p>
    <w:p w14:paraId="3DE7EC23">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8.各个省级赛区组委会可将不超过上推限额的、按作品小类排名在省级赛前 30%的优秀作品，上推入围国赛。各个省级组委会的上推限额，与该省级赛区参赛院校的数量、上一届的国赛参赛（如获奖情况、违规情况）等有关。</w:t>
      </w:r>
    </w:p>
    <w:p w14:paraId="2E988351">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9.在通过省级赛获得入围国赛资格后，还应通过国赛竞赛平台（2026.jsjds.com.cn）完成信息填报和核查工作，截止日期均为2026年5月30 日，逾期视为自动放弃参赛资格；在获得国赛参赛资格后，其作者与指导教师的姓名和排序，不得变更。</w:t>
      </w:r>
    </w:p>
    <w:p w14:paraId="67B0584D">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10.参赛学生、指导教师和领队，应尊重大赛组委会、尊重专家和评委，尊重承办单位和其他选手；遵守大赛纪律，竞赛期间不私下接触专家、评委、仲裁员、 其他参赛单位和选手，不说情、不请托，不公开发表或传播对大赛产生不利影响的言论，违规者取消参赛资格；同时，对于涉嫌泄密、违规参赛等事宜， 应积极接受、协助、配合相关部门的监督检查，并履行举证义务。</w:t>
      </w:r>
    </w:p>
    <w:p w14:paraId="4448AEA6">
      <w:pPr>
        <w:pStyle w:val="38"/>
        <w:shd w:val="clear" w:color="auto" w:fill="FFFFFF"/>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11.投诉和举报时，应有理有据并实名向相应的校级、省级或国家级组委会提交资料（即针对校级赛的投诉应提交给校赛组委会，以此类推）。对于缺乏证据、借投诉名义公开发表或传播对大赛不利的言论者，或向同一级组委会重复投递已被否定的投诉信息的投诉者，将被取消本届的参赛资格及其参赛作品所获奖项（如有），并自负一切法律责任。</w:t>
      </w:r>
    </w:p>
    <w:p w14:paraId="555E034B">
      <w:pPr>
        <w:pStyle w:val="38"/>
        <w:shd w:val="clear" w:color="auto" w:fill="FFFFFF"/>
        <w:spacing w:line="360" w:lineRule="exact"/>
        <w:ind w:firstLine="480" w:firstLineChars="200"/>
        <w:rPr>
          <w:rFonts w:hint="eastAsia" w:ascii="仿宋" w:hAnsi="仿宋" w:eastAsia="仿宋" w:cs="宋体"/>
          <w:sz w:val="24"/>
          <w:szCs w:val="24"/>
          <w:lang w:val="zh-TW" w:eastAsia="zh-TW"/>
        </w:rPr>
      </w:pPr>
      <w:r>
        <w:rPr>
          <w:rFonts w:hint="eastAsia" w:ascii="仿宋" w:hAnsi="仿宋" w:eastAsia="仿宋" w:cs="宋体"/>
          <w:sz w:val="24"/>
          <w:szCs w:val="24"/>
          <w:lang w:val="zh-TW" w:eastAsia="zh-TW"/>
        </w:rPr>
        <w:t>12.为了方便作品的评审与分类，请参赛的研究生在填写报名表时，在作品标题名称的后面加括号注明研究生，例如：中国古代</w:t>
      </w:r>
      <w:r>
        <w:rPr>
          <w:rFonts w:hint="eastAsia" w:ascii="仿宋" w:hAnsi="仿宋" w:eastAsia="仿宋" w:cs="宋体"/>
          <w:sz w:val="24"/>
          <w:szCs w:val="24"/>
        </w:rPr>
        <w:t>物理</w:t>
      </w:r>
      <w:r>
        <w:rPr>
          <w:rFonts w:hint="eastAsia" w:ascii="仿宋" w:hAnsi="仿宋" w:eastAsia="仿宋" w:cs="宋体"/>
          <w:sz w:val="24"/>
          <w:szCs w:val="24"/>
          <w:lang w:val="zh-TW" w:eastAsia="zh-TW"/>
        </w:rPr>
        <w:t>成就（研究生）。</w:t>
      </w:r>
    </w:p>
    <w:p w14:paraId="25EFA125">
      <w:pPr>
        <w:autoSpaceDE w:val="0"/>
        <w:autoSpaceDN w:val="0"/>
        <w:adjustRightInd w:val="0"/>
        <w:spacing w:before="156" w:beforeLines="50" w:after="156" w:afterLines="50" w:line="360" w:lineRule="exact"/>
        <w:ind w:firstLine="482" w:firstLineChars="200"/>
        <w:rPr>
          <w:rFonts w:ascii="仿宋" w:hAnsi="仿宋" w:eastAsia="仿宋"/>
          <w:b/>
          <w:bCs/>
          <w:color w:val="FF0000"/>
          <w:sz w:val="24"/>
          <w:szCs w:val="24"/>
        </w:rPr>
      </w:pPr>
      <w:r>
        <w:rPr>
          <w:rFonts w:ascii="仿宋" w:hAnsi="仿宋" w:eastAsia="仿宋"/>
          <w:b/>
          <w:bCs/>
          <w:color w:val="FF0000"/>
          <w:sz w:val="24"/>
          <w:szCs w:val="24"/>
        </w:rPr>
        <w:t>1</w:t>
      </w:r>
      <w:r>
        <w:rPr>
          <w:rFonts w:hint="eastAsia" w:ascii="仿宋" w:hAnsi="仿宋" w:eastAsia="仿宋"/>
          <w:b/>
          <w:bCs/>
          <w:color w:val="FF0000"/>
          <w:sz w:val="24"/>
          <w:szCs w:val="24"/>
        </w:rPr>
        <w:t>3</w:t>
      </w:r>
      <w:r>
        <w:rPr>
          <w:rFonts w:ascii="仿宋" w:hAnsi="仿宋" w:eastAsia="仿宋"/>
          <w:b/>
          <w:bCs/>
          <w:color w:val="FF0000"/>
          <w:sz w:val="24"/>
          <w:szCs w:val="24"/>
        </w:rPr>
        <w:t>.</w:t>
      </w:r>
      <w:r>
        <w:rPr>
          <w:rFonts w:hint="eastAsia" w:ascii="仿宋" w:hAnsi="仿宋" w:eastAsia="仿宋"/>
          <w:b/>
          <w:bCs/>
          <w:color w:val="FF0000"/>
          <w:sz w:val="24"/>
          <w:szCs w:val="24"/>
        </w:rPr>
        <w:t>关于参赛作品数量的说明</w:t>
      </w:r>
    </w:p>
    <w:p w14:paraId="1E576584">
      <w:pPr>
        <w:pStyle w:val="38"/>
        <w:shd w:val="clear" w:color="auto" w:fill="FFFFFF"/>
        <w:spacing w:line="360" w:lineRule="exact"/>
        <w:ind w:firstLine="480" w:firstLineChars="200"/>
        <w:rPr>
          <w:rStyle w:val="39"/>
          <w:rFonts w:hint="eastAsia" w:ascii="仿宋" w:hAnsi="仿宋" w:eastAsia="仿宋"/>
          <w:color w:val="auto"/>
          <w:sz w:val="24"/>
          <w:szCs w:val="24"/>
          <w:lang w:val="zh-TW" w:eastAsia="zh-TW"/>
        </w:rPr>
      </w:pPr>
      <w:r>
        <w:rPr>
          <w:rStyle w:val="39"/>
          <w:rFonts w:hint="eastAsia" w:ascii="仿宋" w:hAnsi="仿宋" w:eastAsia="仿宋"/>
          <w:color w:val="auto"/>
          <w:sz w:val="24"/>
          <w:szCs w:val="24"/>
          <w:lang w:val="zh-TW"/>
        </w:rPr>
        <w:t>（</w:t>
      </w:r>
      <w:r>
        <w:rPr>
          <w:rStyle w:val="39"/>
          <w:rFonts w:hint="eastAsia" w:ascii="仿宋" w:hAnsi="仿宋" w:eastAsia="仿宋"/>
          <w:color w:val="auto"/>
          <w:sz w:val="24"/>
          <w:szCs w:val="24"/>
        </w:rPr>
        <w:t>1</w:t>
      </w:r>
      <w:r>
        <w:rPr>
          <w:rStyle w:val="39"/>
          <w:rFonts w:hint="eastAsia" w:ascii="仿宋" w:hAnsi="仿宋" w:eastAsia="仿宋"/>
          <w:color w:val="auto"/>
          <w:sz w:val="24"/>
          <w:szCs w:val="24"/>
          <w:lang w:val="zh-TW"/>
        </w:rPr>
        <w:t>）</w:t>
      </w:r>
      <w:r>
        <w:rPr>
          <w:rStyle w:val="39"/>
          <w:rFonts w:hint="eastAsia" w:ascii="仿宋" w:hAnsi="仿宋" w:eastAsia="仿宋"/>
          <w:color w:val="auto"/>
          <w:sz w:val="24"/>
          <w:szCs w:val="24"/>
          <w:lang w:val="zh-TW" w:eastAsia="zh-TW"/>
        </w:rPr>
        <w:t>在上述1</w:t>
      </w:r>
      <w:r>
        <w:rPr>
          <w:rStyle w:val="39"/>
          <w:rFonts w:hint="eastAsia" w:ascii="宋体" w:hAnsi="宋体" w:eastAsia="宋体"/>
          <w:color w:val="auto"/>
          <w:sz w:val="24"/>
          <w:szCs w:val="24"/>
          <w:lang w:val="zh-TW" w:eastAsia="zh-TW"/>
        </w:rPr>
        <w:t>～</w:t>
      </w:r>
      <w:r>
        <w:rPr>
          <w:rStyle w:val="39"/>
          <w:rFonts w:ascii="仿宋" w:hAnsi="仿宋" w:eastAsia="仿宋"/>
          <w:color w:val="auto"/>
          <w:sz w:val="24"/>
          <w:szCs w:val="24"/>
          <w:lang w:val="zh-TW" w:eastAsia="zh-TW"/>
        </w:rPr>
        <w:t>11</w:t>
      </w:r>
      <w:r>
        <w:rPr>
          <w:rStyle w:val="39"/>
          <w:rFonts w:hint="eastAsia" w:ascii="仿宋" w:hAnsi="仿宋" w:eastAsia="仿宋"/>
          <w:color w:val="auto"/>
          <w:sz w:val="24"/>
          <w:szCs w:val="24"/>
          <w:lang w:val="zh-TW" w:eastAsia="zh-TW"/>
        </w:rPr>
        <w:t>个竞赛类别中，每校参加每类省级竞赛的作品数量不限，但每校参加各类别竞赛的作品数量总和不得超过</w:t>
      </w:r>
      <w:r>
        <w:rPr>
          <w:rStyle w:val="39"/>
          <w:rFonts w:ascii="仿宋" w:hAnsi="仿宋" w:eastAsia="仿宋"/>
          <w:color w:val="auto"/>
          <w:sz w:val="24"/>
          <w:szCs w:val="24"/>
          <w:lang w:val="zh-TW" w:eastAsia="zh-TW"/>
        </w:rPr>
        <w:t>3</w:t>
      </w:r>
      <w:r>
        <w:rPr>
          <w:rStyle w:val="39"/>
          <w:rFonts w:hint="eastAsia" w:ascii="仿宋" w:hAnsi="仿宋" w:eastAsia="仿宋"/>
          <w:color w:val="auto"/>
          <w:sz w:val="24"/>
          <w:szCs w:val="24"/>
          <w:lang w:val="zh-TW" w:eastAsia="zh-TW"/>
        </w:rPr>
        <w:t>2</w:t>
      </w:r>
      <w:r>
        <w:rPr>
          <w:rStyle w:val="39"/>
          <w:rFonts w:ascii="仿宋" w:hAnsi="仿宋" w:eastAsia="仿宋"/>
          <w:color w:val="auto"/>
          <w:sz w:val="24"/>
          <w:szCs w:val="24"/>
          <w:lang w:val="zh-TW" w:eastAsia="zh-TW"/>
        </w:rPr>
        <w:t>个</w:t>
      </w:r>
      <w:r>
        <w:rPr>
          <w:rStyle w:val="39"/>
          <w:rFonts w:hint="eastAsia" w:ascii="仿宋" w:hAnsi="仿宋" w:eastAsia="仿宋"/>
          <w:color w:val="auto"/>
          <w:sz w:val="24"/>
          <w:szCs w:val="24"/>
          <w:lang w:val="zh-TW" w:eastAsia="zh-TW"/>
        </w:rPr>
        <w:t>。</w:t>
      </w:r>
    </w:p>
    <w:p w14:paraId="1938838A">
      <w:pPr>
        <w:pStyle w:val="38"/>
        <w:shd w:val="clear" w:color="auto" w:fill="FFFFFF"/>
        <w:spacing w:line="360" w:lineRule="exact"/>
        <w:ind w:firstLine="480" w:firstLineChars="200"/>
        <w:rPr>
          <w:rStyle w:val="39"/>
          <w:rFonts w:ascii="仿宋" w:hAnsi="仿宋" w:eastAsia="仿宋"/>
          <w:color w:val="auto"/>
          <w:sz w:val="24"/>
          <w:szCs w:val="24"/>
        </w:rPr>
      </w:pPr>
      <w:r>
        <w:rPr>
          <w:rStyle w:val="39"/>
          <w:rFonts w:hint="eastAsia" w:ascii="仿宋" w:hAnsi="仿宋" w:eastAsia="仿宋"/>
          <w:color w:val="auto"/>
          <w:sz w:val="24"/>
          <w:szCs w:val="24"/>
          <w:lang w:val="zh-TW"/>
        </w:rPr>
        <w:t>（</w:t>
      </w:r>
      <w:r>
        <w:rPr>
          <w:rStyle w:val="39"/>
          <w:rFonts w:hint="eastAsia" w:ascii="仿宋" w:hAnsi="仿宋" w:eastAsia="仿宋"/>
          <w:color w:val="auto"/>
          <w:sz w:val="24"/>
          <w:szCs w:val="24"/>
        </w:rPr>
        <w:t>2</w:t>
      </w:r>
      <w:r>
        <w:rPr>
          <w:rStyle w:val="39"/>
          <w:rFonts w:hint="eastAsia" w:ascii="仿宋" w:hAnsi="仿宋" w:eastAsia="仿宋"/>
          <w:color w:val="auto"/>
          <w:sz w:val="24"/>
          <w:szCs w:val="24"/>
          <w:lang w:val="zh-TW"/>
        </w:rPr>
        <w:t>）</w:t>
      </w:r>
      <w:r>
        <w:rPr>
          <w:rStyle w:val="39"/>
          <w:rFonts w:hint="eastAsia" w:ascii="仿宋" w:hAnsi="仿宋" w:eastAsia="仿宋"/>
          <w:color w:val="auto"/>
          <w:sz w:val="24"/>
          <w:szCs w:val="24"/>
          <w:lang w:val="zh-TW" w:eastAsia="zh-TW"/>
        </w:rPr>
        <w:t>为鼓励往届获得国赛和省赛优秀成绩的院校参赛，</w:t>
      </w:r>
      <w:r>
        <w:rPr>
          <w:rStyle w:val="39"/>
          <w:rFonts w:hint="eastAsia" w:ascii="仿宋" w:hAnsi="仿宋" w:eastAsia="仿宋"/>
          <w:color w:val="auto"/>
          <w:sz w:val="24"/>
          <w:szCs w:val="24"/>
        </w:rPr>
        <w:t>可根据上一年度获奖等级增加本年度申报作品数量。</w:t>
      </w:r>
    </w:p>
    <w:p w14:paraId="4E7D237A">
      <w:pPr>
        <w:pStyle w:val="38"/>
        <w:shd w:val="clear" w:color="auto" w:fill="FFFFFF"/>
        <w:spacing w:line="360" w:lineRule="exact"/>
        <w:ind w:firstLine="480" w:firstLineChars="200"/>
        <w:rPr>
          <w:rStyle w:val="39"/>
          <w:rFonts w:hint="eastAsia" w:ascii="仿宋" w:hAnsi="仿宋" w:eastAsia="PMingLiU"/>
          <w:color w:val="auto"/>
          <w:sz w:val="24"/>
          <w:szCs w:val="24"/>
          <w:lang w:val="zh-TW" w:eastAsia="zh-TW"/>
        </w:rPr>
      </w:pPr>
      <w:r>
        <w:rPr>
          <w:rStyle w:val="39"/>
          <w:rFonts w:hint="eastAsia" w:ascii="仿宋" w:hAnsi="仿宋" w:eastAsia="仿宋"/>
          <w:color w:val="auto"/>
          <w:sz w:val="24"/>
          <w:szCs w:val="24"/>
          <w:lang w:val="zh-TW" w:eastAsia="zh-TW"/>
        </w:rPr>
        <w:t>凡2</w:t>
      </w:r>
      <w:r>
        <w:rPr>
          <w:rStyle w:val="39"/>
          <w:rFonts w:ascii="仿宋" w:hAnsi="仿宋" w:eastAsia="仿宋"/>
          <w:color w:val="auto"/>
          <w:sz w:val="24"/>
          <w:szCs w:val="24"/>
          <w:lang w:val="zh-TW" w:eastAsia="zh-TW"/>
        </w:rPr>
        <w:t>02</w:t>
      </w:r>
      <w:r>
        <w:rPr>
          <w:rStyle w:val="39"/>
          <w:rFonts w:hint="eastAsia" w:ascii="仿宋" w:hAnsi="仿宋" w:eastAsia="仿宋"/>
          <w:color w:val="auto"/>
          <w:sz w:val="24"/>
          <w:szCs w:val="24"/>
          <w:lang w:val="en-US" w:eastAsia="zh-CN"/>
        </w:rPr>
        <w:t>5</w:t>
      </w:r>
      <w:r>
        <w:rPr>
          <w:rStyle w:val="39"/>
          <w:rFonts w:hint="eastAsia" w:ascii="仿宋" w:hAnsi="仿宋" w:eastAsia="仿宋"/>
          <w:color w:val="auto"/>
          <w:sz w:val="24"/>
          <w:szCs w:val="24"/>
          <w:lang w:val="zh-TW" w:eastAsia="zh-TW"/>
        </w:rPr>
        <w:t>年参加该大赛获得国家级一等奖（不论几项）的本科院校可以在今年参加省赛32个作品数量的基础上增加5</w:t>
      </w:r>
      <w:r>
        <w:rPr>
          <w:rStyle w:val="39"/>
          <w:rFonts w:ascii="仿宋" w:hAnsi="仿宋" w:eastAsia="仿宋"/>
          <w:color w:val="auto"/>
          <w:sz w:val="24"/>
          <w:szCs w:val="24"/>
          <w:lang w:val="zh-TW" w:eastAsia="zh-TW"/>
        </w:rPr>
        <w:t>0%</w:t>
      </w:r>
      <w:r>
        <w:rPr>
          <w:rStyle w:val="39"/>
          <w:rFonts w:hint="eastAsia" w:ascii="仿宋" w:hAnsi="仿宋" w:eastAsia="仿宋"/>
          <w:color w:val="auto"/>
          <w:sz w:val="24"/>
          <w:szCs w:val="24"/>
          <w:lang w:val="zh-TW" w:eastAsia="zh-TW"/>
        </w:rPr>
        <w:t>的作品数量，即可申报48个作品数量参赛；凡2</w:t>
      </w:r>
      <w:r>
        <w:rPr>
          <w:rStyle w:val="39"/>
          <w:rFonts w:ascii="仿宋" w:hAnsi="仿宋" w:eastAsia="仿宋"/>
          <w:color w:val="auto"/>
          <w:sz w:val="24"/>
          <w:szCs w:val="24"/>
          <w:lang w:val="zh-TW" w:eastAsia="zh-TW"/>
        </w:rPr>
        <w:t>02</w:t>
      </w:r>
      <w:r>
        <w:rPr>
          <w:rStyle w:val="39"/>
          <w:rFonts w:hint="eastAsia" w:ascii="仿宋" w:hAnsi="仿宋" w:eastAsia="仿宋"/>
          <w:color w:val="auto"/>
          <w:sz w:val="24"/>
          <w:szCs w:val="24"/>
          <w:lang w:val="en-US" w:eastAsia="zh-CN"/>
        </w:rPr>
        <w:t>5</w:t>
      </w:r>
      <w:r>
        <w:rPr>
          <w:rStyle w:val="39"/>
          <w:rFonts w:hint="eastAsia" w:ascii="仿宋" w:hAnsi="仿宋" w:eastAsia="仿宋"/>
          <w:color w:val="auto"/>
          <w:sz w:val="24"/>
          <w:szCs w:val="24"/>
          <w:lang w:val="zh-TW" w:eastAsia="zh-TW"/>
        </w:rPr>
        <w:t>年参加该大赛获得国家级二等奖（不论几项）的本科院校可以在今年参加省赛32个作品数量的基础上增加</w:t>
      </w:r>
      <w:r>
        <w:rPr>
          <w:rStyle w:val="39"/>
          <w:rFonts w:ascii="仿宋" w:hAnsi="仿宋" w:eastAsia="仿宋"/>
          <w:color w:val="auto"/>
          <w:sz w:val="24"/>
          <w:szCs w:val="24"/>
          <w:lang w:val="zh-TW" w:eastAsia="zh-TW"/>
        </w:rPr>
        <w:t>20%</w:t>
      </w:r>
      <w:r>
        <w:rPr>
          <w:rStyle w:val="39"/>
          <w:rFonts w:hint="eastAsia" w:ascii="仿宋" w:hAnsi="仿宋" w:eastAsia="仿宋"/>
          <w:color w:val="auto"/>
          <w:sz w:val="24"/>
          <w:szCs w:val="24"/>
          <w:lang w:val="zh-TW" w:eastAsia="zh-TW"/>
        </w:rPr>
        <w:t>的作品数量，即可申报38个作品数量参赛。但每校最终入围国赛的作品数量按国赛规定推送。</w:t>
      </w:r>
    </w:p>
    <w:p w14:paraId="6E6E4129">
      <w:pPr>
        <w:pStyle w:val="38"/>
        <w:shd w:val="clear" w:color="auto" w:fill="FFFFFF"/>
        <w:spacing w:line="360" w:lineRule="exact"/>
        <w:ind w:firstLine="480" w:firstLineChars="200"/>
        <w:rPr>
          <w:rStyle w:val="39"/>
          <w:rFonts w:hint="eastAsia" w:ascii="仿宋" w:hAnsi="仿宋" w:eastAsia="仿宋"/>
          <w:color w:val="auto"/>
          <w:sz w:val="24"/>
          <w:szCs w:val="24"/>
          <w:lang w:val="zh-TW" w:eastAsia="zh-TW"/>
        </w:rPr>
      </w:pPr>
      <w:r>
        <w:rPr>
          <w:rStyle w:val="39"/>
          <w:rFonts w:hint="eastAsia" w:ascii="仿宋" w:hAnsi="仿宋" w:eastAsia="仿宋"/>
          <w:color w:val="auto"/>
          <w:sz w:val="24"/>
          <w:szCs w:val="24"/>
          <w:lang w:val="zh-TW" w:eastAsia="zh-TW"/>
        </w:rPr>
        <w:t>凡2</w:t>
      </w:r>
      <w:r>
        <w:rPr>
          <w:rStyle w:val="39"/>
          <w:rFonts w:ascii="仿宋" w:hAnsi="仿宋" w:eastAsia="仿宋"/>
          <w:color w:val="auto"/>
          <w:sz w:val="24"/>
          <w:szCs w:val="24"/>
          <w:lang w:val="zh-TW" w:eastAsia="zh-TW"/>
        </w:rPr>
        <w:t>02</w:t>
      </w:r>
      <w:r>
        <w:rPr>
          <w:rStyle w:val="39"/>
          <w:rFonts w:hint="eastAsia" w:ascii="仿宋" w:hAnsi="仿宋" w:eastAsia="仿宋"/>
          <w:color w:val="auto"/>
          <w:sz w:val="24"/>
          <w:szCs w:val="24"/>
          <w:lang w:val="en-US" w:eastAsia="zh-CN"/>
        </w:rPr>
        <w:t>5</w:t>
      </w:r>
      <w:r>
        <w:rPr>
          <w:rStyle w:val="39"/>
          <w:rFonts w:hint="eastAsia" w:ascii="仿宋" w:hAnsi="仿宋" w:eastAsia="仿宋"/>
          <w:color w:val="auto"/>
          <w:sz w:val="24"/>
          <w:szCs w:val="24"/>
          <w:lang w:val="zh-TW" w:eastAsia="zh-TW"/>
        </w:rPr>
        <w:t>年参加该大赛获得省级一等奖（不论几项）的专科院校可以在今年参加省赛32个作品数量的基础上增加</w:t>
      </w:r>
      <w:r>
        <w:rPr>
          <w:rStyle w:val="39"/>
          <w:rFonts w:ascii="仿宋" w:hAnsi="仿宋" w:eastAsia="PMingLiU"/>
          <w:color w:val="auto"/>
          <w:sz w:val="24"/>
          <w:szCs w:val="24"/>
          <w:lang w:val="zh-TW" w:eastAsia="zh-TW"/>
        </w:rPr>
        <w:t>2</w:t>
      </w:r>
      <w:r>
        <w:rPr>
          <w:rStyle w:val="39"/>
          <w:rFonts w:ascii="仿宋" w:hAnsi="仿宋" w:eastAsia="仿宋"/>
          <w:color w:val="auto"/>
          <w:sz w:val="24"/>
          <w:szCs w:val="24"/>
          <w:lang w:val="zh-TW" w:eastAsia="zh-TW"/>
        </w:rPr>
        <w:t>0%</w:t>
      </w:r>
      <w:r>
        <w:rPr>
          <w:rStyle w:val="39"/>
          <w:rFonts w:hint="eastAsia" w:ascii="仿宋" w:hAnsi="仿宋" w:eastAsia="仿宋"/>
          <w:color w:val="auto"/>
          <w:sz w:val="24"/>
          <w:szCs w:val="24"/>
          <w:lang w:val="zh-TW" w:eastAsia="zh-TW"/>
        </w:rPr>
        <w:t>的作品数量，即可申报</w:t>
      </w:r>
      <w:r>
        <w:rPr>
          <w:rStyle w:val="39"/>
          <w:rFonts w:hint="eastAsia" w:ascii="等线" w:hAnsi="等线" w:eastAsia="等线"/>
          <w:color w:val="auto"/>
          <w:sz w:val="24"/>
          <w:szCs w:val="24"/>
          <w:lang w:val="zh-TW" w:eastAsia="zh-TW"/>
        </w:rPr>
        <w:t>38</w:t>
      </w:r>
      <w:r>
        <w:rPr>
          <w:rStyle w:val="39"/>
          <w:rFonts w:hint="eastAsia" w:ascii="仿宋" w:hAnsi="仿宋" w:eastAsia="仿宋"/>
          <w:color w:val="auto"/>
          <w:sz w:val="24"/>
          <w:szCs w:val="24"/>
          <w:lang w:val="zh-TW" w:eastAsia="zh-TW"/>
        </w:rPr>
        <w:t>个作品数量参赛；凡2</w:t>
      </w:r>
      <w:r>
        <w:rPr>
          <w:rStyle w:val="39"/>
          <w:rFonts w:ascii="仿宋" w:hAnsi="仿宋" w:eastAsia="仿宋"/>
          <w:color w:val="auto"/>
          <w:sz w:val="24"/>
          <w:szCs w:val="24"/>
          <w:lang w:val="zh-TW" w:eastAsia="zh-TW"/>
        </w:rPr>
        <w:t>02</w:t>
      </w:r>
      <w:r>
        <w:rPr>
          <w:rStyle w:val="39"/>
          <w:rFonts w:hint="eastAsia" w:ascii="仿宋" w:hAnsi="仿宋" w:eastAsia="仿宋"/>
          <w:color w:val="auto"/>
          <w:sz w:val="24"/>
          <w:szCs w:val="24"/>
          <w:lang w:val="en-US" w:eastAsia="zh-CN"/>
        </w:rPr>
        <w:t>5</w:t>
      </w:r>
      <w:r>
        <w:rPr>
          <w:rStyle w:val="39"/>
          <w:rFonts w:hint="eastAsia" w:ascii="仿宋" w:hAnsi="仿宋" w:eastAsia="仿宋"/>
          <w:color w:val="auto"/>
          <w:sz w:val="24"/>
          <w:szCs w:val="24"/>
          <w:lang w:val="zh-TW" w:eastAsia="zh-TW"/>
        </w:rPr>
        <w:t>年参加该大赛获得省级二等奖（不论几项）的专科院校可以在今年参加省赛32个作品数量的基础上增加</w:t>
      </w:r>
      <w:r>
        <w:rPr>
          <w:rStyle w:val="39"/>
          <w:rFonts w:ascii="仿宋" w:hAnsi="仿宋" w:eastAsia="PMingLiU"/>
          <w:color w:val="auto"/>
          <w:sz w:val="24"/>
          <w:szCs w:val="24"/>
          <w:lang w:val="zh-TW" w:eastAsia="zh-TW"/>
        </w:rPr>
        <w:t>1</w:t>
      </w:r>
      <w:r>
        <w:rPr>
          <w:rStyle w:val="39"/>
          <w:rFonts w:ascii="仿宋" w:hAnsi="仿宋" w:eastAsia="仿宋"/>
          <w:color w:val="auto"/>
          <w:sz w:val="24"/>
          <w:szCs w:val="24"/>
          <w:lang w:val="zh-TW" w:eastAsia="zh-TW"/>
        </w:rPr>
        <w:t>0%</w:t>
      </w:r>
      <w:r>
        <w:rPr>
          <w:rStyle w:val="39"/>
          <w:rFonts w:hint="eastAsia" w:ascii="仿宋" w:hAnsi="仿宋" w:eastAsia="仿宋"/>
          <w:color w:val="auto"/>
          <w:sz w:val="24"/>
          <w:szCs w:val="24"/>
          <w:lang w:val="zh-TW" w:eastAsia="zh-TW"/>
        </w:rPr>
        <w:t>的作品数量，即可申报</w:t>
      </w:r>
      <w:r>
        <w:rPr>
          <w:rStyle w:val="39"/>
          <w:rFonts w:ascii="仿宋" w:hAnsi="仿宋" w:eastAsia="PMingLiU"/>
          <w:color w:val="auto"/>
          <w:sz w:val="24"/>
          <w:szCs w:val="24"/>
          <w:lang w:val="zh-TW" w:eastAsia="zh-TW"/>
        </w:rPr>
        <w:t>3</w:t>
      </w:r>
      <w:r>
        <w:rPr>
          <w:rStyle w:val="39"/>
          <w:rFonts w:hint="eastAsia" w:ascii="等线" w:hAnsi="等线" w:eastAsia="等线"/>
          <w:color w:val="auto"/>
          <w:sz w:val="24"/>
          <w:szCs w:val="24"/>
          <w:lang w:val="zh-TW" w:eastAsia="zh-TW"/>
        </w:rPr>
        <w:t>5</w:t>
      </w:r>
      <w:r>
        <w:rPr>
          <w:rStyle w:val="39"/>
          <w:rFonts w:hint="eastAsia" w:ascii="仿宋" w:hAnsi="仿宋" w:eastAsia="仿宋"/>
          <w:color w:val="auto"/>
          <w:sz w:val="24"/>
          <w:szCs w:val="24"/>
          <w:lang w:val="zh-TW" w:eastAsia="zh-TW"/>
        </w:rPr>
        <w:t>个作品数量参赛。</w:t>
      </w:r>
    </w:p>
    <w:p w14:paraId="5AB2CFE3">
      <w:pPr>
        <w:spacing w:before="282" w:line="201" w:lineRule="auto"/>
        <w:jc w:val="left"/>
        <w:outlineLvl w:val="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五、参赛用15 款人工智能工具列表</w:t>
      </w:r>
    </w:p>
    <w:p w14:paraId="13DC7826">
      <w:pPr>
        <w:pStyle w:val="38"/>
        <w:shd w:val="clear" w:color="auto" w:fill="FFFFFF"/>
        <w:spacing w:line="360" w:lineRule="exact"/>
        <w:ind w:firstLine="480" w:firstLineChars="200"/>
        <w:rPr>
          <w:rStyle w:val="39"/>
          <w:rFonts w:hint="eastAsia" w:ascii="仿宋" w:hAnsi="仿宋" w:eastAsia="仿宋" w:cs="Times New Roman"/>
          <w:color w:val="auto"/>
          <w:sz w:val="24"/>
          <w:szCs w:val="24"/>
          <w:lang w:val="zh-TW" w:eastAsia="zh-TW"/>
        </w:rPr>
      </w:pPr>
      <w:r>
        <w:rPr>
          <w:rStyle w:val="39"/>
          <w:rFonts w:hint="eastAsia" w:ascii="仿宋" w:hAnsi="仿宋" w:eastAsia="仿宋" w:cs="Times New Roman"/>
          <w:color w:val="auto"/>
          <w:sz w:val="24"/>
          <w:szCs w:val="24"/>
          <w:lang w:val="zh-TW" w:eastAsia="zh-TW"/>
        </w:rPr>
        <w:t>基于大学计算机课程教学与 4C 的“Al+ ”竞赛作品大类的实际需求， 为进一步地促进 竞赛的公平公正， 引导师生专注于工具的应用策略与问题解决能力， 充分体现人的主体性 和主导地位 。 2026 年（第 19 届） 参赛作品， 规定只能使用以下 15 款国产人工智能工具 （简称“AI 工具 ”）， 或采用拥有自主知识产权的 AI 工具。</w:t>
      </w:r>
    </w:p>
    <w:p w14:paraId="1A437D58">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仿宋" w:hAnsi="仿宋" w:eastAsia="仿宋" w:cs="仿宋"/>
          <w:b/>
          <w:bCs/>
          <w:spacing w:val="1"/>
          <w:sz w:val="24"/>
          <w:szCs w:val="24"/>
          <w:lang w:val="zh-TW" w:eastAsia="zh-TW"/>
        </w:rPr>
      </w:pPr>
      <w:r>
        <w:rPr>
          <w:rFonts w:hint="eastAsia" w:ascii="仿宋" w:hAnsi="仿宋" w:eastAsia="仿宋" w:cs="仿宋"/>
          <w:b/>
          <w:bCs/>
          <w:spacing w:val="1"/>
          <w:sz w:val="24"/>
          <w:szCs w:val="24"/>
          <w:lang w:val="zh-TW" w:eastAsia="zh-CN"/>
        </w:rPr>
        <w:t>（</w:t>
      </w:r>
      <w:r>
        <w:rPr>
          <w:rFonts w:hint="eastAsia" w:ascii="仿宋" w:hAnsi="仿宋" w:eastAsia="仿宋" w:cs="仿宋"/>
          <w:b/>
          <w:bCs/>
          <w:spacing w:val="1"/>
          <w:sz w:val="24"/>
          <w:szCs w:val="24"/>
          <w:lang w:val="en-US" w:eastAsia="zh-CN"/>
        </w:rPr>
        <w:t>一</w:t>
      </w:r>
      <w:r>
        <w:rPr>
          <w:rFonts w:hint="eastAsia" w:ascii="仿宋" w:hAnsi="仿宋" w:eastAsia="仿宋" w:cs="仿宋"/>
          <w:b/>
          <w:bCs/>
          <w:spacing w:val="1"/>
          <w:sz w:val="24"/>
          <w:szCs w:val="24"/>
          <w:lang w:val="zh-TW" w:eastAsia="zh-CN"/>
        </w:rPr>
        <w:t>）</w:t>
      </w:r>
      <w:r>
        <w:rPr>
          <w:rFonts w:hint="eastAsia" w:ascii="仿宋" w:hAnsi="仿宋" w:eastAsia="仿宋" w:cs="仿宋"/>
          <w:b/>
          <w:bCs/>
          <w:spacing w:val="1"/>
          <w:sz w:val="24"/>
          <w:szCs w:val="24"/>
          <w:lang w:val="zh-TW" w:eastAsia="zh-TW"/>
        </w:rPr>
        <w:t>大赛规定的10 款 AI 工具列表与简介（不含音乐类）</w:t>
      </w:r>
    </w:p>
    <w:tbl>
      <w:tblPr>
        <w:tblStyle w:val="13"/>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50"/>
        <w:gridCol w:w="1472"/>
        <w:gridCol w:w="1432"/>
        <w:gridCol w:w="2632"/>
        <w:gridCol w:w="2413"/>
      </w:tblGrid>
      <w:tr w14:paraId="391A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2" w:hRule="atLeast"/>
        </w:trPr>
        <w:tc>
          <w:tcPr>
            <w:tcW w:w="450" w:type="dxa"/>
            <w:noWrap w:val="0"/>
            <w:vAlign w:val="center"/>
          </w:tcPr>
          <w:p w14:paraId="5C1A4A1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序号</w:t>
            </w:r>
          </w:p>
        </w:tc>
        <w:tc>
          <w:tcPr>
            <w:tcW w:w="1472" w:type="dxa"/>
            <w:noWrap w:val="0"/>
            <w:vAlign w:val="center"/>
          </w:tcPr>
          <w:p w14:paraId="0E622866">
            <w:pPr>
              <w:jc w:val="center"/>
              <w:rPr>
                <w:rFonts w:hint="eastAsia" w:ascii="宋体" w:hAnsi="宋体" w:eastAsia="宋体" w:cs="宋体"/>
                <w:sz w:val="18"/>
                <w:szCs w:val="18"/>
                <w:lang w:val="zh-TW" w:eastAsia="zh-TW"/>
              </w:rPr>
            </w:pPr>
            <w:r>
              <w:rPr>
                <w:rFonts w:hint="eastAsia" w:ascii="宋体" w:hAnsi="宋体" w:eastAsia="宋体" w:cs="宋体"/>
                <w:sz w:val="18"/>
                <w:szCs w:val="18"/>
                <w:lang w:val="zh-TW" w:eastAsia="zh-TW"/>
              </w:rPr>
              <w:t>工具名称</w:t>
            </w:r>
          </w:p>
          <w:p w14:paraId="6828BBF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（按首字拼音排序）</w:t>
            </w:r>
          </w:p>
        </w:tc>
        <w:tc>
          <w:tcPr>
            <w:tcW w:w="1432" w:type="dxa"/>
            <w:noWrap w:val="0"/>
            <w:vAlign w:val="center"/>
          </w:tcPr>
          <w:p w14:paraId="198F5C7F">
            <w:pPr>
              <w:jc w:val="center"/>
              <w:rPr>
                <w:rFonts w:hint="eastAsia" w:ascii="宋体" w:hAnsi="宋体" w:eastAsia="宋体" w:cs="宋体"/>
                <w:sz w:val="18"/>
                <w:szCs w:val="18"/>
                <w:lang w:val="en-US" w:eastAsia="zh-CN"/>
              </w:rPr>
            </w:pPr>
            <w:r>
              <w:rPr>
                <w:rFonts w:hint="eastAsia" w:ascii="宋体" w:hAnsi="宋体" w:eastAsia="宋体" w:cs="宋体"/>
                <w:sz w:val="18"/>
                <w:szCs w:val="18"/>
              </w:rPr>
              <w:t>开发商</w:t>
            </w:r>
          </w:p>
        </w:tc>
        <w:tc>
          <w:tcPr>
            <w:tcW w:w="2632" w:type="dxa"/>
            <w:noWrap w:val="0"/>
            <w:vAlign w:val="center"/>
          </w:tcPr>
          <w:p w14:paraId="425797DB">
            <w:pPr>
              <w:jc w:val="center"/>
              <w:rPr>
                <w:rFonts w:hint="eastAsia" w:ascii="宋体" w:hAnsi="宋体" w:eastAsia="宋体" w:cs="宋体"/>
                <w:sz w:val="18"/>
                <w:szCs w:val="18"/>
                <w:lang w:val="en-US" w:eastAsia="zh-CN"/>
              </w:rPr>
            </w:pPr>
            <w:r>
              <w:rPr>
                <w:rFonts w:hint="eastAsia" w:ascii="宋体" w:hAnsi="宋体" w:eastAsia="宋体" w:cs="宋体"/>
                <w:sz w:val="18"/>
                <w:szCs w:val="18"/>
              </w:rPr>
              <w:t>核心能力</w:t>
            </w:r>
          </w:p>
        </w:tc>
        <w:tc>
          <w:tcPr>
            <w:tcW w:w="2413" w:type="dxa"/>
            <w:noWrap w:val="0"/>
            <w:vAlign w:val="center"/>
          </w:tcPr>
          <w:p w14:paraId="0A8436A1">
            <w:pPr>
              <w:jc w:val="center"/>
              <w:rPr>
                <w:rFonts w:hint="eastAsia" w:ascii="宋体" w:hAnsi="宋体" w:eastAsia="宋体" w:cs="宋体"/>
                <w:sz w:val="18"/>
                <w:szCs w:val="18"/>
                <w:lang w:val="en-US" w:eastAsia="zh-CN"/>
              </w:rPr>
            </w:pPr>
            <w:r>
              <w:rPr>
                <w:rFonts w:hint="eastAsia" w:ascii="宋体" w:hAnsi="宋体" w:eastAsia="宋体" w:cs="宋体"/>
                <w:spacing w:val="-6"/>
                <w:sz w:val="18"/>
                <w:szCs w:val="18"/>
              </w:rPr>
              <w:t>官网地址</w:t>
            </w:r>
          </w:p>
        </w:tc>
      </w:tr>
      <w:tr w14:paraId="1E02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0" w:type="dxa"/>
            <w:noWrap w:val="0"/>
            <w:vAlign w:val="center"/>
          </w:tcPr>
          <w:p w14:paraId="3D2C9FAE">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472" w:type="dxa"/>
            <w:noWrap w:val="0"/>
            <w:vAlign w:val="center"/>
          </w:tcPr>
          <w:p w14:paraId="09AFC9C4">
            <w:pPr>
              <w:jc w:val="center"/>
              <w:rPr>
                <w:rFonts w:hint="eastAsia" w:ascii="仿宋" w:hAnsi="仿宋" w:eastAsia="仿宋" w:cs="仿宋"/>
                <w:sz w:val="18"/>
                <w:szCs w:val="18"/>
                <w:lang w:val="en-US" w:eastAsia="zh-CN"/>
              </w:rPr>
            </w:pPr>
            <w:r>
              <w:rPr>
                <w:rFonts w:hint="eastAsia" w:ascii="仿宋" w:hAnsi="仿宋" w:eastAsia="仿宋" w:cs="仿宋"/>
                <w:sz w:val="18"/>
                <w:szCs w:val="18"/>
              </w:rPr>
              <w:t>阿里通义系列</w:t>
            </w:r>
          </w:p>
        </w:tc>
        <w:tc>
          <w:tcPr>
            <w:tcW w:w="1432" w:type="dxa"/>
            <w:noWrap w:val="0"/>
            <w:vAlign w:val="center"/>
          </w:tcPr>
          <w:p w14:paraId="7157BDC1">
            <w:pPr>
              <w:jc w:val="center"/>
              <w:rPr>
                <w:rFonts w:hint="eastAsia" w:ascii="仿宋" w:hAnsi="仿宋" w:eastAsia="仿宋" w:cs="仿宋"/>
                <w:sz w:val="18"/>
                <w:szCs w:val="18"/>
              </w:rPr>
            </w:pPr>
            <w:r>
              <w:rPr>
                <w:rFonts w:hint="eastAsia" w:ascii="仿宋" w:hAnsi="仿宋" w:eastAsia="仿宋" w:cs="仿宋"/>
                <w:sz w:val="18"/>
                <w:szCs w:val="18"/>
              </w:rPr>
              <w:t>阿里巴巴集团</w:t>
            </w:r>
          </w:p>
          <w:p w14:paraId="27899456">
            <w:pPr>
              <w:jc w:val="center"/>
              <w:rPr>
                <w:rFonts w:hint="eastAsia" w:ascii="仿宋" w:hAnsi="仿宋" w:eastAsia="仿宋" w:cs="仿宋"/>
                <w:sz w:val="18"/>
                <w:szCs w:val="18"/>
                <w:lang w:val="en-US" w:eastAsia="zh-CN"/>
              </w:rPr>
            </w:pPr>
            <w:r>
              <w:rPr>
                <w:rFonts w:hint="eastAsia" w:ascii="仿宋" w:hAnsi="仿宋" w:eastAsia="仿宋" w:cs="仿宋"/>
                <w:sz w:val="18"/>
                <w:szCs w:val="18"/>
              </w:rPr>
              <w:t>（阿里云自主研发）</w:t>
            </w:r>
          </w:p>
        </w:tc>
        <w:tc>
          <w:tcPr>
            <w:tcW w:w="2632" w:type="dxa"/>
            <w:noWrap w:val="0"/>
            <w:vAlign w:val="top"/>
          </w:tcPr>
          <w:p w14:paraId="375C0F49">
            <w:pPr>
              <w:keepNext w:val="0"/>
              <w:keepLines w:val="0"/>
              <w:pageBreakBefore w:val="0"/>
              <w:widowControl w:val="0"/>
              <w:kinsoku/>
              <w:wordWrap/>
              <w:overflowPunct/>
              <w:topLinePunct w:val="0"/>
              <w:autoSpaceDE/>
              <w:autoSpaceDN/>
              <w:bidi w:val="0"/>
              <w:adjustRightInd/>
              <w:snapToGrid/>
              <w:spacing w:line="240" w:lineRule="auto"/>
              <w:ind w:left="43" w:right="191" w:firstLine="11"/>
              <w:jc w:val="left"/>
              <w:textAlignment w:val="auto"/>
              <w:rPr>
                <w:rFonts w:hint="eastAsia" w:ascii="仿宋" w:hAnsi="仿宋" w:eastAsia="仿宋" w:cs="仿宋"/>
                <w:sz w:val="18"/>
                <w:szCs w:val="18"/>
                <w:lang w:val="en-US" w:eastAsia="zh-CN"/>
              </w:rPr>
            </w:pPr>
            <w:r>
              <w:rPr>
                <w:rFonts w:hint="eastAsia" w:ascii="仿宋" w:hAnsi="仿宋" w:eastAsia="仿宋" w:cs="仿宋"/>
                <w:spacing w:val="-2"/>
                <w:sz w:val="18"/>
                <w:szCs w:val="18"/>
              </w:rPr>
              <w:t>企业级多模态生成（文本/图像 /3D）、跨语言协作、代码补全（VS Code 深度集成）、大数据分 析与可视化。</w:t>
            </w:r>
          </w:p>
        </w:tc>
        <w:tc>
          <w:tcPr>
            <w:tcW w:w="2413" w:type="dxa"/>
            <w:noWrap w:val="0"/>
            <w:vAlign w:val="center"/>
          </w:tcPr>
          <w:p w14:paraId="56256948">
            <w:pPr>
              <w:jc w:val="both"/>
              <w:rPr>
                <w:rFonts w:hint="eastAsia"/>
                <w:lang w:val="en-US" w:eastAsia="zh-CN"/>
              </w:rPr>
            </w:pPr>
            <w:r>
              <w:fldChar w:fldCharType="begin"/>
            </w:r>
            <w:r>
              <w:instrText xml:space="preserve"> HYPERLINK "https://tongyi.aliyun.com/" </w:instrText>
            </w:r>
            <w:r>
              <w:fldChar w:fldCharType="separate"/>
            </w:r>
            <w:r>
              <w:rPr>
                <w:rFonts w:ascii="Times New Roman" w:hAnsi="Times New Roman" w:eastAsia="Times New Roman" w:cs="Times New Roman"/>
                <w:sz w:val="18"/>
                <w:szCs w:val="18"/>
              </w:rPr>
              <w:t>https://tongyi.aliyun.c</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w:t>
            </w:r>
            <w:r>
              <w:fldChar w:fldCharType="begin"/>
            </w:r>
            <w:r>
              <w:instrText xml:space="preserve"> HYPERLINK "https://tongyi.aliyun.com/" </w:instrText>
            </w:r>
            <w:r>
              <w:fldChar w:fldCharType="separate"/>
            </w:r>
            <w:r>
              <w:rPr>
                <w:rFonts w:ascii="Times New Roman" w:hAnsi="Times New Roman" w:eastAsia="Times New Roman" w:cs="Times New Roman"/>
                <w:spacing w:val="-2"/>
                <w:sz w:val="18"/>
                <w:szCs w:val="18"/>
              </w:rPr>
              <w:t>om/</w:t>
            </w:r>
            <w:r>
              <w:rPr>
                <w:rFonts w:ascii="Times New Roman" w:hAnsi="Times New Roman" w:eastAsia="Times New Roman" w:cs="Times New Roman"/>
                <w:spacing w:val="-2"/>
                <w:sz w:val="18"/>
                <w:szCs w:val="18"/>
              </w:rPr>
              <w:fldChar w:fldCharType="end"/>
            </w:r>
          </w:p>
        </w:tc>
      </w:tr>
      <w:tr w14:paraId="13AC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0" w:type="dxa"/>
            <w:noWrap w:val="0"/>
            <w:vAlign w:val="center"/>
          </w:tcPr>
          <w:p w14:paraId="51A90B36">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1472" w:type="dxa"/>
            <w:noWrap w:val="0"/>
            <w:vAlign w:val="center"/>
          </w:tcPr>
          <w:p w14:paraId="252B4833">
            <w:pPr>
              <w:jc w:val="center"/>
              <w:rPr>
                <w:rFonts w:hint="eastAsia" w:ascii="仿宋" w:hAnsi="仿宋" w:eastAsia="仿宋" w:cs="仿宋"/>
                <w:b/>
                <w:sz w:val="18"/>
                <w:szCs w:val="18"/>
                <w:vertAlign w:val="baseline"/>
                <w:lang w:val="en-US" w:eastAsia="zh-CN"/>
              </w:rPr>
            </w:pPr>
            <w:r>
              <w:rPr>
                <w:rFonts w:hint="eastAsia" w:ascii="仿宋" w:hAnsi="仿宋" w:eastAsia="仿宋" w:cs="仿宋"/>
                <w:sz w:val="18"/>
                <w:szCs w:val="18"/>
              </w:rPr>
              <w:t>百度文心系列</w:t>
            </w:r>
          </w:p>
        </w:tc>
        <w:tc>
          <w:tcPr>
            <w:tcW w:w="1432" w:type="dxa"/>
            <w:noWrap w:val="0"/>
            <w:vAlign w:val="center"/>
          </w:tcPr>
          <w:p w14:paraId="0B8B459A">
            <w:pPr>
              <w:spacing w:before="58" w:line="220" w:lineRule="auto"/>
              <w:jc w:val="center"/>
              <w:rPr>
                <w:rFonts w:hint="eastAsia" w:ascii="仿宋" w:hAnsi="仿宋" w:eastAsia="仿宋" w:cs="仿宋"/>
                <w:b/>
                <w:sz w:val="18"/>
                <w:szCs w:val="18"/>
                <w:vertAlign w:val="baseline"/>
                <w:lang w:val="en-US" w:eastAsia="zh-CN"/>
              </w:rPr>
            </w:pPr>
            <w:r>
              <w:rPr>
                <w:rFonts w:hint="eastAsia" w:ascii="仿宋" w:hAnsi="仿宋" w:eastAsia="仿宋" w:cs="仿宋"/>
                <w:spacing w:val="-6"/>
                <w:sz w:val="18"/>
                <w:szCs w:val="18"/>
              </w:rPr>
              <w:t>百度公司</w:t>
            </w:r>
          </w:p>
        </w:tc>
        <w:tc>
          <w:tcPr>
            <w:tcW w:w="2632" w:type="dxa"/>
            <w:noWrap w:val="0"/>
            <w:vAlign w:val="top"/>
          </w:tcPr>
          <w:p w14:paraId="5658CE7B">
            <w:pPr>
              <w:keepNext w:val="0"/>
              <w:keepLines w:val="0"/>
              <w:pageBreakBefore w:val="0"/>
              <w:widowControl w:val="0"/>
              <w:kinsoku/>
              <w:wordWrap/>
              <w:overflowPunct/>
              <w:topLinePunct w:val="0"/>
              <w:autoSpaceDE/>
              <w:autoSpaceDN/>
              <w:bidi w:val="0"/>
              <w:adjustRightInd/>
              <w:snapToGrid/>
              <w:spacing w:line="240" w:lineRule="auto"/>
              <w:ind w:left="43" w:right="191" w:firstLine="11"/>
              <w:textAlignment w:val="auto"/>
              <w:rPr>
                <w:rFonts w:hint="eastAsia" w:ascii="仿宋" w:hAnsi="仿宋" w:eastAsia="仿宋" w:cs="仿宋"/>
                <w:b/>
                <w:sz w:val="18"/>
                <w:szCs w:val="18"/>
                <w:vertAlign w:val="baseline"/>
                <w:lang w:val="en-US" w:eastAsia="zh-CN"/>
              </w:rPr>
            </w:pPr>
            <w:r>
              <w:rPr>
                <w:rFonts w:hint="eastAsia" w:ascii="仿宋" w:hAnsi="仿宋" w:eastAsia="仿宋" w:cs="仿宋"/>
                <w:spacing w:val="-5"/>
                <w:sz w:val="18"/>
                <w:szCs w:val="18"/>
              </w:rPr>
              <w:t>多模态内容生成（文本</w:t>
            </w:r>
            <w:r>
              <w:rPr>
                <w:rFonts w:hint="eastAsia" w:ascii="仿宋" w:hAnsi="仿宋" w:eastAsia="仿宋" w:cs="仿宋"/>
                <w:spacing w:val="-40"/>
                <w:sz w:val="18"/>
                <w:szCs w:val="18"/>
              </w:rPr>
              <w:t xml:space="preserve"> </w:t>
            </w:r>
            <w:r>
              <w:rPr>
                <w:rFonts w:hint="eastAsia" w:ascii="仿宋" w:hAnsi="仿宋" w:eastAsia="仿宋" w:cs="仿宋"/>
                <w:spacing w:val="-5"/>
                <w:sz w:val="18"/>
                <w:szCs w:val="18"/>
              </w:rPr>
              <w:t>/图像</w:t>
            </w:r>
            <w:r>
              <w:rPr>
                <w:rFonts w:hint="eastAsia" w:ascii="仿宋" w:hAnsi="仿宋" w:eastAsia="仿宋" w:cs="仿宋"/>
                <w:spacing w:val="-44"/>
                <w:sz w:val="18"/>
                <w:szCs w:val="18"/>
              </w:rPr>
              <w:t xml:space="preserve"> </w:t>
            </w:r>
            <w:r>
              <w:rPr>
                <w:rFonts w:hint="eastAsia" w:ascii="仿宋" w:hAnsi="仿宋" w:eastAsia="仿宋" w:cs="仿宋"/>
                <w:spacing w:val="-5"/>
                <w:sz w:val="18"/>
                <w:szCs w:val="18"/>
              </w:rPr>
              <w:t>/</w:t>
            </w:r>
            <w:r>
              <w:rPr>
                <w:rFonts w:hint="eastAsia" w:ascii="仿宋" w:hAnsi="仿宋" w:eastAsia="仿宋" w:cs="仿宋"/>
                <w:spacing w:val="13"/>
                <w:w w:val="101"/>
                <w:sz w:val="18"/>
                <w:szCs w:val="18"/>
              </w:rPr>
              <w:t xml:space="preserve"> </w:t>
            </w:r>
            <w:r>
              <w:rPr>
                <w:rFonts w:hint="eastAsia" w:ascii="仿宋" w:hAnsi="仿宋" w:eastAsia="仿宋" w:cs="仿宋"/>
                <w:spacing w:val="-5"/>
                <w:sz w:val="18"/>
                <w:szCs w:val="18"/>
              </w:rPr>
              <w:t>代</w:t>
            </w:r>
            <w:r>
              <w:rPr>
                <w:rFonts w:hint="eastAsia" w:ascii="仿宋" w:hAnsi="仿宋" w:eastAsia="仿宋" w:cs="仿宋"/>
                <w:spacing w:val="-4"/>
                <w:sz w:val="18"/>
                <w:szCs w:val="18"/>
              </w:rPr>
              <w:t>码）、深度学习模型开发与部署、</w:t>
            </w:r>
            <w:r>
              <w:rPr>
                <w:rFonts w:hint="eastAsia" w:ascii="仿宋" w:hAnsi="仿宋" w:eastAsia="仿宋" w:cs="仿宋"/>
                <w:spacing w:val="-2"/>
                <w:sz w:val="18"/>
                <w:szCs w:val="18"/>
              </w:rPr>
              <w:t>中文语境深度理解、零代码</w:t>
            </w:r>
            <w:r>
              <w:rPr>
                <w:rFonts w:hint="eastAsia" w:ascii="仿宋" w:hAnsi="仿宋" w:eastAsia="仿宋" w:cs="仿宋"/>
                <w:spacing w:val="-41"/>
                <w:sz w:val="18"/>
                <w:szCs w:val="18"/>
              </w:rPr>
              <w:t xml:space="preserve"> </w:t>
            </w:r>
            <w:r>
              <w:rPr>
                <w:rFonts w:hint="eastAsia" w:ascii="仿宋" w:hAnsi="仿宋" w:eastAsia="仿宋" w:cs="仿宋"/>
                <w:spacing w:val="-2"/>
                <w:sz w:val="18"/>
                <w:szCs w:val="18"/>
              </w:rPr>
              <w:t>/低代</w:t>
            </w:r>
            <w:r>
              <w:rPr>
                <w:rFonts w:hint="eastAsia" w:ascii="仿宋" w:hAnsi="仿宋" w:eastAsia="仿宋" w:cs="仿宋"/>
                <w:spacing w:val="1"/>
                <w:sz w:val="18"/>
                <w:szCs w:val="18"/>
              </w:rPr>
              <w:t>码落地；飞桨框架提供一站式</w:t>
            </w:r>
            <w:r>
              <w:rPr>
                <w:rFonts w:hint="eastAsia" w:ascii="仿宋" w:hAnsi="仿宋" w:eastAsia="仿宋" w:cs="仿宋"/>
                <w:sz w:val="18"/>
                <w:szCs w:val="18"/>
              </w:rPr>
              <w:t>AI</w:t>
            </w:r>
            <w:r>
              <w:rPr>
                <w:rFonts w:hint="eastAsia" w:ascii="仿宋" w:hAnsi="仿宋" w:eastAsia="仿宋" w:cs="仿宋"/>
                <w:spacing w:val="-2"/>
                <w:sz w:val="18"/>
                <w:szCs w:val="18"/>
              </w:rPr>
              <w:t>训练部署能力，ERNIE FastCode专</w:t>
            </w:r>
            <w:r>
              <w:rPr>
                <w:rFonts w:hint="eastAsia" w:ascii="仿宋" w:hAnsi="仿宋" w:eastAsia="仿宋" w:cs="仿宋"/>
                <w:sz w:val="18"/>
                <w:szCs w:val="18"/>
              </w:rPr>
              <w:t>注AI代码生成与优化。</w:t>
            </w:r>
          </w:p>
        </w:tc>
        <w:tc>
          <w:tcPr>
            <w:tcW w:w="2413" w:type="dxa"/>
            <w:noWrap w:val="0"/>
            <w:vAlign w:val="center"/>
          </w:tcPr>
          <w:p w14:paraId="5B0EC6A6">
            <w:pPr>
              <w:jc w:val="both"/>
              <w:rPr>
                <w:rFonts w:hint="eastAsia" w:ascii="Times New Roman" w:hAnsi="Times New Roman" w:eastAsia="宋体" w:cs="Times New Roman"/>
                <w:lang w:val="en-US" w:eastAsia="zh-CN"/>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HYPERLINK "https://wenxin.baidu.com/"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https://wenxin.baidu.c</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HYPERLINK "https://wenxin.baidu.com/"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om/</w:t>
            </w:r>
            <w:r>
              <w:rPr>
                <w:rFonts w:ascii="Times New Roman" w:hAnsi="Times New Roman" w:eastAsia="宋体" w:cs="Times New Roman"/>
                <w:sz w:val="18"/>
                <w:szCs w:val="18"/>
              </w:rPr>
              <w:fldChar w:fldCharType="end"/>
            </w:r>
          </w:p>
        </w:tc>
      </w:tr>
      <w:tr w14:paraId="4AD1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0" w:type="dxa"/>
            <w:noWrap w:val="0"/>
            <w:vAlign w:val="center"/>
          </w:tcPr>
          <w:p w14:paraId="084FEE54">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1472" w:type="dxa"/>
            <w:noWrap w:val="0"/>
            <w:vAlign w:val="center"/>
          </w:tcPr>
          <w:p w14:paraId="43DF3371">
            <w:pPr>
              <w:spacing w:before="51" w:line="192" w:lineRule="auto"/>
              <w:ind w:left="103"/>
              <w:jc w:val="center"/>
              <w:rPr>
                <w:rFonts w:hint="eastAsia" w:ascii="仿宋" w:hAnsi="仿宋" w:eastAsia="仿宋" w:cs="仿宋"/>
                <w:sz w:val="18"/>
                <w:szCs w:val="18"/>
              </w:rPr>
            </w:pPr>
            <w:r>
              <w:rPr>
                <w:rFonts w:hint="eastAsia" w:ascii="仿宋" w:hAnsi="仿宋" w:eastAsia="仿宋" w:cs="仿宋"/>
                <w:spacing w:val="-1"/>
                <w:sz w:val="18"/>
                <w:szCs w:val="18"/>
              </w:rPr>
              <w:t>DeepSeek</w:t>
            </w:r>
          </w:p>
          <w:p w14:paraId="31C955A9">
            <w:pPr>
              <w:spacing w:before="156" w:beforeLines="50" w:after="156" w:afterLines="50" w:line="360" w:lineRule="exact"/>
              <w:jc w:val="center"/>
              <w:rPr>
                <w:rFonts w:hint="eastAsia" w:ascii="仿宋" w:hAnsi="仿宋" w:eastAsia="仿宋" w:cs="仿宋"/>
                <w:b/>
                <w:sz w:val="18"/>
                <w:szCs w:val="18"/>
                <w:vertAlign w:val="baseline"/>
                <w:lang w:val="en-US" w:eastAsia="zh-CN"/>
              </w:rPr>
            </w:pPr>
          </w:p>
        </w:tc>
        <w:tc>
          <w:tcPr>
            <w:tcW w:w="1432" w:type="dxa"/>
            <w:noWrap w:val="0"/>
            <w:vAlign w:val="center"/>
          </w:tcPr>
          <w:p w14:paraId="26ED2ED7">
            <w:pPr>
              <w:spacing w:before="60" w:line="235" w:lineRule="auto"/>
              <w:ind w:left="2" w:right="20" w:rightChars="0" w:hanging="1"/>
              <w:jc w:val="both"/>
              <w:rPr>
                <w:rFonts w:hint="eastAsia" w:ascii="仿宋" w:hAnsi="仿宋" w:eastAsia="仿宋" w:cs="仿宋"/>
                <w:b/>
                <w:sz w:val="18"/>
                <w:szCs w:val="18"/>
                <w:vertAlign w:val="baseline"/>
                <w:lang w:val="en-US" w:eastAsia="zh-CN"/>
              </w:rPr>
            </w:pPr>
            <w:r>
              <w:rPr>
                <w:rFonts w:hint="eastAsia" w:ascii="仿宋" w:hAnsi="仿宋" w:eastAsia="仿宋" w:cs="仿宋"/>
                <w:spacing w:val="-2"/>
                <w:sz w:val="18"/>
                <w:szCs w:val="18"/>
              </w:rPr>
              <w:t>杭州深度求索</w:t>
            </w:r>
            <w:r>
              <w:rPr>
                <w:rFonts w:hint="eastAsia" w:ascii="仿宋" w:hAnsi="仿宋" w:eastAsia="仿宋" w:cs="仿宋"/>
                <w:sz w:val="18"/>
                <w:szCs w:val="18"/>
              </w:rPr>
              <w:t xml:space="preserve"> </w:t>
            </w:r>
            <w:r>
              <w:rPr>
                <w:rFonts w:hint="eastAsia" w:ascii="仿宋" w:hAnsi="仿宋" w:eastAsia="仿宋" w:cs="仿宋"/>
                <w:spacing w:val="-3"/>
                <w:sz w:val="18"/>
                <w:szCs w:val="18"/>
              </w:rPr>
              <w:t>人工智能基础</w:t>
            </w:r>
            <w:r>
              <w:rPr>
                <w:rFonts w:hint="eastAsia" w:ascii="仿宋" w:hAnsi="仿宋" w:eastAsia="仿宋" w:cs="仿宋"/>
                <w:spacing w:val="4"/>
                <w:sz w:val="18"/>
                <w:szCs w:val="18"/>
              </w:rPr>
              <w:t xml:space="preserve"> </w:t>
            </w:r>
            <w:r>
              <w:rPr>
                <w:rFonts w:hint="eastAsia" w:ascii="仿宋" w:hAnsi="仿宋" w:eastAsia="仿宋" w:cs="仿宋"/>
                <w:spacing w:val="-3"/>
                <w:sz w:val="18"/>
                <w:szCs w:val="18"/>
              </w:rPr>
              <w:t>技术研究有限</w:t>
            </w:r>
            <w:r>
              <w:rPr>
                <w:rFonts w:hint="eastAsia" w:ascii="仿宋" w:hAnsi="仿宋" w:eastAsia="仿宋" w:cs="仿宋"/>
                <w:spacing w:val="4"/>
                <w:sz w:val="18"/>
                <w:szCs w:val="18"/>
              </w:rPr>
              <w:t xml:space="preserve"> </w:t>
            </w:r>
            <w:r>
              <w:rPr>
                <w:rFonts w:hint="eastAsia" w:ascii="仿宋" w:hAnsi="仿宋" w:eastAsia="仿宋" w:cs="仿宋"/>
                <w:spacing w:val="-3"/>
                <w:sz w:val="18"/>
                <w:szCs w:val="18"/>
              </w:rPr>
              <w:t>公司（幻方量</w:t>
            </w:r>
            <w:r>
              <w:rPr>
                <w:rFonts w:hint="eastAsia" w:ascii="仿宋" w:hAnsi="仿宋" w:eastAsia="仿宋" w:cs="仿宋"/>
                <w:spacing w:val="-4"/>
                <w:sz w:val="18"/>
                <w:szCs w:val="18"/>
              </w:rPr>
              <w:t>化孵化）</w:t>
            </w:r>
          </w:p>
        </w:tc>
        <w:tc>
          <w:tcPr>
            <w:tcW w:w="2632" w:type="dxa"/>
            <w:noWrap w:val="0"/>
            <w:vAlign w:val="top"/>
          </w:tcPr>
          <w:p w14:paraId="39C36E3A">
            <w:pPr>
              <w:keepNext w:val="0"/>
              <w:keepLines w:val="0"/>
              <w:pageBreakBefore w:val="0"/>
              <w:widowControl w:val="0"/>
              <w:kinsoku/>
              <w:wordWrap/>
              <w:overflowPunct/>
              <w:topLinePunct w:val="0"/>
              <w:autoSpaceDE/>
              <w:autoSpaceDN/>
              <w:bidi w:val="0"/>
              <w:adjustRightInd/>
              <w:snapToGrid/>
              <w:spacing w:line="231" w:lineRule="auto"/>
              <w:ind w:left="45" w:right="159" w:firstLine="0"/>
              <w:textAlignment w:val="auto"/>
              <w:rPr>
                <w:rFonts w:hint="eastAsia" w:ascii="仿宋" w:hAnsi="仿宋" w:eastAsia="仿宋" w:cs="仿宋"/>
                <w:b/>
                <w:sz w:val="18"/>
                <w:szCs w:val="18"/>
                <w:vertAlign w:val="baseline"/>
                <w:lang w:val="en-US" w:eastAsia="zh-CN"/>
              </w:rPr>
            </w:pPr>
            <w:r>
              <w:rPr>
                <w:rFonts w:hint="eastAsia" w:ascii="仿宋" w:hAnsi="仿宋" w:eastAsia="仿宋" w:cs="仿宋"/>
                <w:spacing w:val="-1"/>
                <w:sz w:val="18"/>
                <w:szCs w:val="18"/>
              </w:rPr>
              <w:t>逻辑推理（复杂算法设计）、长文</w:t>
            </w:r>
            <w:r>
              <w:rPr>
                <w:rFonts w:hint="eastAsia" w:ascii="仿宋" w:hAnsi="仿宋" w:eastAsia="仿宋" w:cs="仿宋"/>
                <w:spacing w:val="-2"/>
                <w:sz w:val="18"/>
                <w:szCs w:val="18"/>
              </w:rPr>
              <w:t>本处理（技术文档</w:t>
            </w:r>
            <w:r>
              <w:rPr>
                <w:rFonts w:hint="eastAsia" w:ascii="仿宋" w:hAnsi="仿宋" w:eastAsia="仿宋" w:cs="仿宋"/>
                <w:spacing w:val="-43"/>
                <w:sz w:val="18"/>
                <w:szCs w:val="18"/>
              </w:rPr>
              <w:t xml:space="preserve"> </w:t>
            </w:r>
            <w:r>
              <w:rPr>
                <w:rFonts w:hint="eastAsia" w:ascii="仿宋" w:hAnsi="仿宋" w:eastAsia="仿宋" w:cs="仿宋"/>
                <w:spacing w:val="-2"/>
                <w:sz w:val="18"/>
                <w:szCs w:val="18"/>
              </w:rPr>
              <w:t>/论文）、代码</w:t>
            </w:r>
            <w:r>
              <w:rPr>
                <w:rFonts w:hint="eastAsia" w:ascii="仿宋" w:hAnsi="仿宋" w:eastAsia="仿宋" w:cs="仿宋"/>
                <w:spacing w:val="-3"/>
                <w:sz w:val="18"/>
                <w:szCs w:val="18"/>
              </w:rPr>
              <w:t>生成（支持</w:t>
            </w:r>
            <w:r>
              <w:rPr>
                <w:rFonts w:hint="eastAsia" w:ascii="仿宋" w:hAnsi="仿宋" w:eastAsia="仿宋" w:cs="仿宋"/>
                <w:spacing w:val="-36"/>
                <w:sz w:val="18"/>
                <w:szCs w:val="18"/>
              </w:rPr>
              <w:t xml:space="preserve"> </w:t>
            </w:r>
            <w:r>
              <w:rPr>
                <w:rFonts w:hint="eastAsia" w:ascii="仿宋" w:hAnsi="仿宋" w:eastAsia="仿宋" w:cs="仿宋"/>
                <w:spacing w:val="-3"/>
                <w:sz w:val="18"/>
                <w:szCs w:val="18"/>
              </w:rPr>
              <w:t>PyTorch/飞桨双框</w:t>
            </w:r>
            <w:r>
              <w:rPr>
                <w:rFonts w:hint="eastAsia" w:ascii="仿宋" w:hAnsi="仿宋" w:eastAsia="仿宋" w:cs="仿宋"/>
                <w:spacing w:val="-2"/>
                <w:sz w:val="18"/>
                <w:szCs w:val="18"/>
              </w:rPr>
              <w:t>架）、数据交叉分析。</w:t>
            </w:r>
          </w:p>
        </w:tc>
        <w:tc>
          <w:tcPr>
            <w:tcW w:w="2413" w:type="dxa"/>
            <w:noWrap w:val="0"/>
            <w:vAlign w:val="center"/>
          </w:tcPr>
          <w:p w14:paraId="478B234D">
            <w:pPr>
              <w:spacing w:before="156" w:beforeLines="50" w:after="156" w:afterLines="50" w:line="360" w:lineRule="exact"/>
              <w:jc w:val="both"/>
              <w:rPr>
                <w:rFonts w:hint="eastAsia" w:ascii="仿宋" w:hAnsi="仿宋" w:eastAsia="仿宋" w:cs="Times New Roman"/>
                <w:b/>
                <w:sz w:val="18"/>
                <w:szCs w:val="18"/>
                <w:vertAlign w:val="baseline"/>
                <w:lang w:val="en-US" w:eastAsia="zh-CN"/>
              </w:rPr>
            </w:pPr>
            <w:r>
              <w:rPr>
                <w:sz w:val="18"/>
                <w:szCs w:val="18"/>
              </w:rPr>
              <w:fldChar w:fldCharType="begin"/>
            </w:r>
            <w:r>
              <w:rPr>
                <w:sz w:val="18"/>
                <w:szCs w:val="18"/>
              </w:rPr>
              <w:instrText xml:space="preserve"> HYPERLINK "https://www.deepseek.com/" </w:instrText>
            </w:r>
            <w:r>
              <w:rPr>
                <w:sz w:val="18"/>
                <w:szCs w:val="18"/>
              </w:rPr>
              <w:fldChar w:fldCharType="separate"/>
            </w:r>
            <w:r>
              <w:rPr>
                <w:rFonts w:ascii="Times New Roman" w:hAnsi="Times New Roman" w:eastAsia="Times New Roman" w:cs="Times New Roman"/>
                <w:spacing w:val="-1"/>
                <w:sz w:val="18"/>
                <w:szCs w:val="18"/>
              </w:rPr>
              <w:t>https://www.deepseek</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6"/>
                <w:sz w:val="18"/>
                <w:szCs w:val="18"/>
              </w:rPr>
              <w:t xml:space="preserve"> </w:t>
            </w:r>
            <w:r>
              <w:rPr>
                <w:sz w:val="18"/>
                <w:szCs w:val="18"/>
              </w:rPr>
              <w:fldChar w:fldCharType="begin"/>
            </w:r>
            <w:r>
              <w:rPr>
                <w:sz w:val="18"/>
                <w:szCs w:val="18"/>
              </w:rPr>
              <w:instrText xml:space="preserve"> HYPERLINK "https://www.deepseek.com/" </w:instrText>
            </w:r>
            <w:r>
              <w:rPr>
                <w:sz w:val="18"/>
                <w:szCs w:val="18"/>
              </w:rPr>
              <w:fldChar w:fldCharType="separate"/>
            </w:r>
            <w:r>
              <w:rPr>
                <w:rFonts w:ascii="Times New Roman" w:hAnsi="Times New Roman" w:eastAsia="Times New Roman" w:cs="Times New Roman"/>
                <w:spacing w:val="-3"/>
                <w:sz w:val="18"/>
                <w:szCs w:val="18"/>
              </w:rPr>
              <w:t>.com/</w:t>
            </w:r>
            <w:r>
              <w:rPr>
                <w:rFonts w:ascii="Times New Roman" w:hAnsi="Times New Roman" w:eastAsia="Times New Roman" w:cs="Times New Roman"/>
                <w:spacing w:val="-3"/>
                <w:sz w:val="18"/>
                <w:szCs w:val="18"/>
              </w:rPr>
              <w:fldChar w:fldCharType="end"/>
            </w:r>
          </w:p>
        </w:tc>
      </w:tr>
      <w:tr w14:paraId="6FCD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89" w:hRule="atLeast"/>
        </w:trPr>
        <w:tc>
          <w:tcPr>
            <w:tcW w:w="450" w:type="dxa"/>
            <w:noWrap w:val="0"/>
            <w:vAlign w:val="center"/>
          </w:tcPr>
          <w:p w14:paraId="54FC7971">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1472" w:type="dxa"/>
            <w:noWrap w:val="0"/>
            <w:vAlign w:val="center"/>
          </w:tcPr>
          <w:p w14:paraId="38698224">
            <w:pPr>
              <w:keepNext w:val="0"/>
              <w:keepLines w:val="0"/>
              <w:pageBreakBefore w:val="0"/>
              <w:widowControl w:val="0"/>
              <w:tabs>
                <w:tab w:val="left" w:pos="1260"/>
              </w:tabs>
              <w:kinsoku/>
              <w:wordWrap/>
              <w:overflowPunct/>
              <w:topLinePunct w:val="0"/>
              <w:autoSpaceDE/>
              <w:autoSpaceDN/>
              <w:bidi w:val="0"/>
              <w:adjustRightInd/>
              <w:snapToGrid/>
              <w:spacing w:line="231" w:lineRule="auto"/>
              <w:ind w:left="45" w:right="-4" w:rightChars="0" w:firstLine="0"/>
              <w:jc w:val="center"/>
              <w:textAlignment w:val="auto"/>
              <w:rPr>
                <w:rFonts w:hint="eastAsia"/>
                <w:lang w:val="en-US" w:eastAsia="zh-CN"/>
              </w:rPr>
            </w:pPr>
            <w:r>
              <w:rPr>
                <w:rFonts w:hint="eastAsia" w:ascii="仿宋" w:hAnsi="仿宋" w:eastAsia="仿宋" w:cs="仿宋"/>
                <w:spacing w:val="-3"/>
                <w:sz w:val="18"/>
                <w:szCs w:val="18"/>
              </w:rPr>
              <w:t>稿定设计</w:t>
            </w:r>
          </w:p>
        </w:tc>
        <w:tc>
          <w:tcPr>
            <w:tcW w:w="1432" w:type="dxa"/>
            <w:noWrap w:val="0"/>
            <w:vAlign w:val="center"/>
          </w:tcPr>
          <w:p w14:paraId="2907D5EE">
            <w:pPr>
              <w:keepNext w:val="0"/>
              <w:keepLines w:val="0"/>
              <w:pageBreakBefore w:val="0"/>
              <w:widowControl w:val="0"/>
              <w:kinsoku/>
              <w:wordWrap/>
              <w:overflowPunct/>
              <w:topLinePunct w:val="0"/>
              <w:autoSpaceDE/>
              <w:autoSpaceDN/>
              <w:bidi w:val="0"/>
              <w:adjustRightInd/>
              <w:snapToGrid/>
              <w:spacing w:line="231" w:lineRule="auto"/>
              <w:ind w:left="45" w:right="20" w:rightChars="0" w:firstLine="0"/>
              <w:jc w:val="both"/>
              <w:textAlignment w:val="auto"/>
              <w:rPr>
                <w:rFonts w:hint="eastAsia" w:ascii="仿宋" w:hAnsi="仿宋" w:eastAsia="仿宋" w:cs="仿宋"/>
                <w:spacing w:val="-3"/>
                <w:sz w:val="18"/>
                <w:szCs w:val="18"/>
                <w:lang w:val="en-US" w:eastAsia="zh-CN"/>
              </w:rPr>
            </w:pPr>
            <w:r>
              <w:rPr>
                <w:rFonts w:hint="eastAsia" w:ascii="仿宋" w:hAnsi="仿宋" w:eastAsia="仿宋" w:cs="仿宋"/>
                <w:spacing w:val="-3"/>
                <w:sz w:val="18"/>
                <w:szCs w:val="18"/>
              </w:rPr>
              <w:t>厦门稿定股有限公司（运营方：稿定（厦门）科技有限公司）</w:t>
            </w:r>
          </w:p>
        </w:tc>
        <w:tc>
          <w:tcPr>
            <w:tcW w:w="2632" w:type="dxa"/>
            <w:noWrap w:val="0"/>
            <w:vAlign w:val="top"/>
          </w:tcPr>
          <w:p w14:paraId="573C3472">
            <w:pPr>
              <w:keepNext w:val="0"/>
              <w:keepLines w:val="0"/>
              <w:pageBreakBefore w:val="0"/>
              <w:widowControl w:val="0"/>
              <w:kinsoku/>
              <w:wordWrap/>
              <w:overflowPunct/>
              <w:topLinePunct w:val="0"/>
              <w:autoSpaceDE/>
              <w:autoSpaceDN/>
              <w:bidi w:val="0"/>
              <w:adjustRightInd/>
              <w:snapToGrid/>
              <w:spacing w:line="231" w:lineRule="auto"/>
              <w:ind w:left="45" w:right="159" w:firstLine="0"/>
              <w:textAlignment w:val="auto"/>
              <w:rPr>
                <w:rFonts w:hint="eastAsia" w:ascii="仿宋" w:hAnsi="仿宋" w:eastAsia="仿宋" w:cs="仿宋"/>
                <w:spacing w:val="-3"/>
                <w:sz w:val="18"/>
                <w:szCs w:val="18"/>
                <w:lang w:val="en-US" w:eastAsia="zh-CN"/>
              </w:rPr>
            </w:pPr>
            <w:r>
              <w:rPr>
                <w:rFonts w:hint="eastAsia" w:ascii="仿宋" w:hAnsi="仿宋" w:eastAsia="仿宋" w:cs="仿宋"/>
                <w:spacing w:val="-3"/>
                <w:sz w:val="18"/>
                <w:szCs w:val="18"/>
              </w:rPr>
              <w:t>零门槛图文设计（赛事海报/PPT 模板/品牌视觉）、批量生成符合“国赛审美”的素材，10秒出图适配视觉包装需求。</w:t>
            </w:r>
          </w:p>
        </w:tc>
        <w:tc>
          <w:tcPr>
            <w:tcW w:w="2413" w:type="dxa"/>
            <w:noWrap w:val="0"/>
            <w:vAlign w:val="center"/>
          </w:tcPr>
          <w:p w14:paraId="06529A97">
            <w:pPr>
              <w:spacing w:before="156" w:beforeLines="50" w:after="156" w:afterLines="50" w:line="360" w:lineRule="exact"/>
              <w:jc w:val="both"/>
              <w:rPr>
                <w:rFonts w:hint="eastAsia" w:ascii="Times New Roman" w:hAnsi="Times New Roman" w:eastAsia="Times New Roman" w:cs="Times New Roman"/>
                <w:spacing w:val="-1"/>
                <w:sz w:val="18"/>
                <w:szCs w:val="18"/>
                <w:lang w:val="en-US" w:eastAsia="zh-CN"/>
              </w:rPr>
            </w:pPr>
            <w:r>
              <w:rPr>
                <w:rFonts w:ascii="Times New Roman" w:hAnsi="Times New Roman" w:eastAsia="Times New Roman" w:cs="Times New Roman"/>
                <w:spacing w:val="-1"/>
                <w:sz w:val="18"/>
                <w:szCs w:val="18"/>
              </w:rPr>
              <w:fldChar w:fldCharType="begin"/>
            </w:r>
            <w:r>
              <w:rPr>
                <w:rFonts w:ascii="Times New Roman" w:hAnsi="Times New Roman" w:eastAsia="Times New Roman" w:cs="Times New Roman"/>
                <w:spacing w:val="-1"/>
                <w:sz w:val="18"/>
                <w:szCs w:val="18"/>
              </w:rPr>
              <w:instrText xml:space="preserve"> HYPERLINK "https://www.gaoding.com/" </w:instrText>
            </w:r>
            <w:r>
              <w:rPr>
                <w:rFonts w:ascii="Times New Roman" w:hAnsi="Times New Roman" w:eastAsia="Times New Roman" w:cs="Times New Roman"/>
                <w:spacing w:val="-1"/>
                <w:sz w:val="18"/>
                <w:szCs w:val="18"/>
              </w:rPr>
              <w:fldChar w:fldCharType="separate"/>
            </w:r>
            <w:r>
              <w:rPr>
                <w:rFonts w:ascii="Times New Roman" w:hAnsi="Times New Roman" w:eastAsia="Times New Roman" w:cs="Times New Roman"/>
                <w:spacing w:val="-1"/>
                <w:sz w:val="18"/>
                <w:szCs w:val="18"/>
              </w:rPr>
              <w:t>https://www.gaoding.</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1"/>
                <w:sz w:val="18"/>
                <w:szCs w:val="18"/>
              </w:rPr>
              <w:fldChar w:fldCharType="begin"/>
            </w:r>
            <w:r>
              <w:rPr>
                <w:rFonts w:ascii="Times New Roman" w:hAnsi="Times New Roman" w:eastAsia="Times New Roman" w:cs="Times New Roman"/>
                <w:spacing w:val="-1"/>
                <w:sz w:val="18"/>
                <w:szCs w:val="18"/>
              </w:rPr>
              <w:instrText xml:space="preserve"> HYPERLINK "https://www.gaoding.com/" </w:instrText>
            </w:r>
            <w:r>
              <w:rPr>
                <w:rFonts w:ascii="Times New Roman" w:hAnsi="Times New Roman" w:eastAsia="Times New Roman" w:cs="Times New Roman"/>
                <w:spacing w:val="-1"/>
                <w:sz w:val="18"/>
                <w:szCs w:val="18"/>
              </w:rPr>
              <w:fldChar w:fldCharType="separate"/>
            </w:r>
            <w:r>
              <w:rPr>
                <w:rFonts w:ascii="Times New Roman" w:hAnsi="Times New Roman" w:eastAsia="Times New Roman" w:cs="Times New Roman"/>
                <w:spacing w:val="-1"/>
                <w:sz w:val="18"/>
                <w:szCs w:val="18"/>
              </w:rPr>
              <w:t>com/</w:t>
            </w:r>
            <w:r>
              <w:rPr>
                <w:rFonts w:ascii="Times New Roman" w:hAnsi="Times New Roman" w:eastAsia="Times New Roman" w:cs="Times New Roman"/>
                <w:spacing w:val="-1"/>
                <w:sz w:val="18"/>
                <w:szCs w:val="18"/>
              </w:rPr>
              <w:fldChar w:fldCharType="end"/>
            </w:r>
          </w:p>
        </w:tc>
      </w:tr>
      <w:tr w14:paraId="6598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0" w:type="dxa"/>
            <w:noWrap w:val="0"/>
            <w:vAlign w:val="center"/>
          </w:tcPr>
          <w:p w14:paraId="2E546189">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472" w:type="dxa"/>
            <w:noWrap w:val="0"/>
            <w:vAlign w:val="center"/>
          </w:tcPr>
          <w:p w14:paraId="5F6BE3D3">
            <w:pPr>
              <w:spacing w:before="59" w:line="223" w:lineRule="auto"/>
              <w:jc w:val="center"/>
              <w:rPr>
                <w:rFonts w:ascii="仿宋" w:hAnsi="仿宋" w:eastAsia="仿宋" w:cs="仿宋"/>
                <w:sz w:val="18"/>
                <w:szCs w:val="18"/>
              </w:rPr>
            </w:pPr>
            <w:r>
              <w:rPr>
                <w:rFonts w:ascii="仿宋" w:hAnsi="仿宋" w:eastAsia="仿宋" w:cs="仿宋"/>
                <w:spacing w:val="-6"/>
                <w:sz w:val="18"/>
                <w:szCs w:val="18"/>
              </w:rPr>
              <w:t>和鲸</w:t>
            </w:r>
          </w:p>
          <w:p w14:paraId="07B54FB0">
            <w:pPr>
              <w:spacing w:before="29" w:line="192" w:lineRule="auto"/>
              <w:jc w:val="center"/>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pacing w:val="-1"/>
                <w:sz w:val="18"/>
                <w:szCs w:val="18"/>
              </w:rPr>
              <w:t>ModelWhale</w:t>
            </w:r>
          </w:p>
        </w:tc>
        <w:tc>
          <w:tcPr>
            <w:tcW w:w="1432" w:type="dxa"/>
            <w:noWrap w:val="0"/>
            <w:vAlign w:val="center"/>
          </w:tcPr>
          <w:p w14:paraId="3F112C48">
            <w:pPr>
              <w:keepNext w:val="0"/>
              <w:keepLines w:val="0"/>
              <w:pageBreakBefore w:val="0"/>
              <w:widowControl w:val="0"/>
              <w:tabs>
                <w:tab w:val="left" w:pos="1060"/>
              </w:tabs>
              <w:kinsoku/>
              <w:wordWrap/>
              <w:overflowPunct/>
              <w:topLinePunct w:val="0"/>
              <w:autoSpaceDE/>
              <w:autoSpaceDN/>
              <w:bidi w:val="0"/>
              <w:adjustRightInd/>
              <w:snapToGrid/>
              <w:spacing w:line="240" w:lineRule="auto"/>
              <w:ind w:left="45" w:right="20" w:rightChars="0" w:firstLine="1"/>
              <w:jc w:val="both"/>
              <w:textAlignment w:val="auto"/>
              <w:rPr>
                <w:rFonts w:hint="eastAsia" w:ascii="仿宋" w:hAnsi="仿宋" w:eastAsia="仿宋" w:cs="Times New Roman"/>
                <w:b/>
                <w:sz w:val="24"/>
                <w:szCs w:val="24"/>
                <w:vertAlign w:val="baseline"/>
                <w:lang w:val="en-US" w:eastAsia="zh-CN"/>
              </w:rPr>
            </w:pPr>
            <w:r>
              <w:rPr>
                <w:rFonts w:ascii="仿宋" w:hAnsi="仿宋" w:eastAsia="仿宋" w:cs="仿宋"/>
                <w:spacing w:val="-1"/>
                <w:sz w:val="18"/>
                <w:szCs w:val="18"/>
              </w:rPr>
              <w:t>上海和今信息科技有限公司（和鲸科技）</w:t>
            </w:r>
          </w:p>
        </w:tc>
        <w:tc>
          <w:tcPr>
            <w:tcW w:w="2632" w:type="dxa"/>
            <w:noWrap w:val="0"/>
            <w:vAlign w:val="top"/>
          </w:tcPr>
          <w:p w14:paraId="4EFAF825">
            <w:pPr>
              <w:keepNext w:val="0"/>
              <w:keepLines w:val="0"/>
              <w:pageBreakBefore w:val="0"/>
              <w:widowControl w:val="0"/>
              <w:kinsoku/>
              <w:wordWrap/>
              <w:overflowPunct/>
              <w:topLinePunct w:val="0"/>
              <w:autoSpaceDE/>
              <w:autoSpaceDN/>
              <w:bidi w:val="0"/>
              <w:adjustRightInd/>
              <w:snapToGrid/>
              <w:spacing w:line="240" w:lineRule="auto"/>
              <w:ind w:left="43"/>
              <w:textAlignment w:val="auto"/>
              <w:rPr>
                <w:rFonts w:ascii="仿宋" w:hAnsi="仿宋" w:eastAsia="仿宋" w:cs="仿宋"/>
                <w:spacing w:val="-3"/>
                <w:sz w:val="18"/>
                <w:szCs w:val="18"/>
              </w:rPr>
            </w:pPr>
            <w:r>
              <w:rPr>
                <w:rFonts w:ascii="仿宋" w:hAnsi="仿宋" w:eastAsia="仿宋" w:cs="仿宋"/>
                <w:sz w:val="18"/>
                <w:szCs w:val="18"/>
              </w:rPr>
              <w:t>低代码</w:t>
            </w:r>
            <w:r>
              <w:rPr>
                <w:rFonts w:ascii="Times New Roman" w:hAnsi="Times New Roman" w:eastAsia="Times New Roman" w:cs="Times New Roman"/>
                <w:sz w:val="18"/>
                <w:szCs w:val="18"/>
              </w:rPr>
              <w:t>AI</w:t>
            </w:r>
            <w:r>
              <w:rPr>
                <w:rFonts w:ascii="Times New Roman" w:hAnsi="Times New Roman" w:eastAsia="Times New Roman" w:cs="Times New Roman"/>
                <w:spacing w:val="20"/>
                <w:w w:val="102"/>
                <w:sz w:val="18"/>
                <w:szCs w:val="18"/>
              </w:rPr>
              <w:t xml:space="preserve"> </w:t>
            </w:r>
            <w:r>
              <w:rPr>
                <w:rFonts w:ascii="仿宋" w:hAnsi="仿宋" w:eastAsia="仿宋" w:cs="仿宋"/>
                <w:sz w:val="18"/>
                <w:szCs w:val="18"/>
              </w:rPr>
              <w:t>开发（拖拉拽组件）、</w:t>
            </w:r>
            <w:r>
              <w:rPr>
                <w:rFonts w:ascii="仿宋" w:hAnsi="仿宋" w:eastAsia="仿宋" w:cs="仿宋"/>
                <w:spacing w:val="-1"/>
                <w:sz w:val="18"/>
                <w:szCs w:val="18"/>
              </w:rPr>
              <w:t>可视化实验流程（数据清洗</w:t>
            </w:r>
            <w:r>
              <w:rPr>
                <w:rFonts w:ascii="Times New Roman" w:hAnsi="Times New Roman" w:eastAsia="Times New Roman" w:cs="Times New Roman"/>
                <w:spacing w:val="-1"/>
                <w:sz w:val="18"/>
                <w:szCs w:val="18"/>
              </w:rPr>
              <w:t>→</w:t>
            </w:r>
            <w:r>
              <w:rPr>
                <w:rFonts w:ascii="仿宋" w:hAnsi="仿宋" w:eastAsia="仿宋" w:cs="仿宋"/>
                <w:spacing w:val="-1"/>
                <w:sz w:val="18"/>
                <w:szCs w:val="18"/>
              </w:rPr>
              <w:t>模型</w:t>
            </w:r>
            <w:r>
              <w:rPr>
                <w:rFonts w:ascii="仿宋" w:hAnsi="仿宋" w:eastAsia="仿宋" w:cs="仿宋"/>
                <w:sz w:val="18"/>
                <w:szCs w:val="18"/>
              </w:rPr>
              <w:t xml:space="preserve"> </w:t>
            </w:r>
            <w:r>
              <w:rPr>
                <w:rFonts w:ascii="仿宋" w:hAnsi="仿宋" w:eastAsia="仿宋" w:cs="仿宋"/>
                <w:spacing w:val="-1"/>
                <w:sz w:val="18"/>
                <w:szCs w:val="18"/>
              </w:rPr>
              <w:t>训练）、内置</w:t>
            </w:r>
            <w:r>
              <w:rPr>
                <w:rFonts w:ascii="仿宋" w:hAnsi="仿宋" w:eastAsia="仿宋" w:cs="仿宋"/>
                <w:spacing w:val="-43"/>
                <w:sz w:val="18"/>
                <w:szCs w:val="18"/>
              </w:rPr>
              <w:t xml:space="preserve"> </w:t>
            </w:r>
            <w:r>
              <w:rPr>
                <w:rFonts w:ascii="Times New Roman" w:hAnsi="Times New Roman" w:eastAsia="Times New Roman" w:cs="Times New Roman"/>
                <w:spacing w:val="-1"/>
                <w:sz w:val="18"/>
                <w:szCs w:val="18"/>
              </w:rPr>
              <w:t xml:space="preserve">Python/R </w:t>
            </w:r>
            <w:r>
              <w:rPr>
                <w:rFonts w:ascii="仿宋" w:hAnsi="仿宋" w:eastAsia="仿宋" w:cs="仿宋"/>
                <w:spacing w:val="-1"/>
                <w:sz w:val="18"/>
                <w:szCs w:val="18"/>
              </w:rPr>
              <w:t>环境与算</w:t>
            </w:r>
            <w:r>
              <w:rPr>
                <w:rFonts w:ascii="仿宋" w:hAnsi="仿宋" w:eastAsia="仿宋" w:cs="仿宋"/>
                <w:spacing w:val="-3"/>
                <w:sz w:val="18"/>
                <w:szCs w:val="18"/>
              </w:rPr>
              <w:t>力调度，为大赛</w:t>
            </w:r>
            <w:r>
              <w:rPr>
                <w:rFonts w:ascii="仿宋" w:hAnsi="仿宋" w:eastAsia="仿宋" w:cs="仿宋"/>
                <w:spacing w:val="-30"/>
                <w:sz w:val="18"/>
                <w:szCs w:val="18"/>
              </w:rPr>
              <w:t xml:space="preserve"> </w:t>
            </w:r>
            <w:r>
              <w:rPr>
                <w:rFonts w:ascii="Times New Roman" w:hAnsi="Times New Roman" w:eastAsia="Times New Roman" w:cs="Times New Roman"/>
                <w:spacing w:val="-3"/>
                <w:sz w:val="18"/>
                <w:szCs w:val="18"/>
              </w:rPr>
              <w:t>“AI</w:t>
            </w:r>
            <w:r>
              <w:rPr>
                <w:rFonts w:ascii="Times New Roman" w:hAnsi="Times New Roman" w:eastAsia="Times New Roman" w:cs="Times New Roman"/>
                <w:spacing w:val="16"/>
                <w:w w:val="101"/>
                <w:sz w:val="18"/>
                <w:szCs w:val="18"/>
              </w:rPr>
              <w:t xml:space="preserve"> </w:t>
            </w:r>
            <w:r>
              <w:rPr>
                <w:rFonts w:ascii="仿宋" w:hAnsi="仿宋" w:eastAsia="仿宋" w:cs="仿宋"/>
                <w:spacing w:val="-3"/>
                <w:sz w:val="18"/>
                <w:szCs w:val="18"/>
              </w:rPr>
              <w:t>通识教育实验创新赛道</w:t>
            </w:r>
            <w:r>
              <w:rPr>
                <w:rFonts w:ascii="Times New Roman" w:hAnsi="Times New Roman" w:eastAsia="Times New Roman" w:cs="Times New Roman"/>
                <w:spacing w:val="-3"/>
                <w:sz w:val="18"/>
                <w:szCs w:val="18"/>
              </w:rPr>
              <w:t>”</w:t>
            </w:r>
            <w:r>
              <w:rPr>
                <w:rFonts w:ascii="Times New Roman" w:hAnsi="Times New Roman" w:eastAsia="Times New Roman" w:cs="Times New Roman"/>
                <w:spacing w:val="19"/>
                <w:sz w:val="18"/>
                <w:szCs w:val="18"/>
              </w:rPr>
              <w:t xml:space="preserve"> </w:t>
            </w:r>
            <w:r>
              <w:rPr>
                <w:rFonts w:ascii="仿宋" w:hAnsi="仿宋" w:eastAsia="仿宋" w:cs="仿宋"/>
                <w:spacing w:val="-3"/>
                <w:sz w:val="18"/>
                <w:szCs w:val="18"/>
              </w:rPr>
              <w:t>官方指定平台。</w:t>
            </w:r>
          </w:p>
          <w:p w14:paraId="0E7E4667">
            <w:pPr>
              <w:keepNext w:val="0"/>
              <w:keepLines w:val="0"/>
              <w:pageBreakBefore w:val="0"/>
              <w:widowControl w:val="0"/>
              <w:kinsoku/>
              <w:wordWrap/>
              <w:overflowPunct/>
              <w:topLinePunct w:val="0"/>
              <w:autoSpaceDE/>
              <w:autoSpaceDN/>
              <w:bidi w:val="0"/>
              <w:adjustRightInd/>
              <w:snapToGrid/>
              <w:spacing w:line="240" w:lineRule="auto"/>
              <w:ind w:left="43"/>
              <w:textAlignment w:val="auto"/>
              <w:rPr>
                <w:rFonts w:hint="eastAsia" w:ascii="仿宋" w:hAnsi="仿宋" w:eastAsia="仿宋" w:cs="仿宋"/>
                <w:spacing w:val="-3"/>
                <w:sz w:val="18"/>
                <w:szCs w:val="18"/>
                <w:lang w:val="en-US" w:eastAsia="zh-CN"/>
              </w:rPr>
            </w:pPr>
          </w:p>
        </w:tc>
        <w:tc>
          <w:tcPr>
            <w:tcW w:w="2413" w:type="dxa"/>
            <w:noWrap w:val="0"/>
            <w:vAlign w:val="center"/>
          </w:tcPr>
          <w:p w14:paraId="23B0D1EE">
            <w:pPr>
              <w:spacing w:before="52" w:line="216" w:lineRule="auto"/>
              <w:ind w:left="511" w:right="-123" w:rightChars="0" w:hanging="495"/>
              <w:jc w:val="both"/>
              <w:rPr>
                <w:rFonts w:hint="eastAsia" w:ascii="仿宋" w:hAnsi="仿宋" w:eastAsia="仿宋" w:cs="Times New Roman"/>
                <w:b/>
                <w:sz w:val="24"/>
                <w:szCs w:val="24"/>
                <w:vertAlign w:val="baseline"/>
                <w:lang w:val="en-US" w:eastAsia="zh-CN"/>
              </w:rPr>
            </w:pPr>
            <w:r>
              <w:rPr>
                <w:sz w:val="18"/>
                <w:szCs w:val="18"/>
              </w:rPr>
              <w:t>https://www.modelwhale.co</w:t>
            </w:r>
            <w:r>
              <w:rPr>
                <w:rFonts w:hint="eastAsia"/>
                <w:sz w:val="18"/>
                <w:szCs w:val="18"/>
                <w:lang w:val="en-US" w:eastAsia="zh-CN"/>
              </w:rPr>
              <w:t>m</w:t>
            </w:r>
            <w:r>
              <w:rPr>
                <w:sz w:val="18"/>
                <w:szCs w:val="18"/>
              </w:rPr>
              <w:t>/</w:t>
            </w:r>
          </w:p>
        </w:tc>
      </w:tr>
      <w:tr w14:paraId="2B14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0" w:type="dxa"/>
            <w:noWrap w:val="0"/>
            <w:vAlign w:val="center"/>
          </w:tcPr>
          <w:p w14:paraId="1272F355">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1472" w:type="dxa"/>
            <w:noWrap w:val="0"/>
            <w:vAlign w:val="center"/>
          </w:tcPr>
          <w:p w14:paraId="77C67BBC">
            <w:pPr>
              <w:keepNext w:val="0"/>
              <w:keepLines w:val="0"/>
              <w:pageBreakBefore w:val="0"/>
              <w:widowControl w:val="0"/>
              <w:kinsoku/>
              <w:wordWrap/>
              <w:overflowPunct/>
              <w:topLinePunct w:val="0"/>
              <w:autoSpaceDE/>
              <w:autoSpaceDN/>
              <w:bidi w:val="0"/>
              <w:adjustRightInd/>
              <w:snapToGrid/>
              <w:spacing w:line="240" w:lineRule="auto"/>
              <w:ind w:left="45" w:right="157" w:firstLine="1"/>
              <w:jc w:val="center"/>
              <w:textAlignment w:val="auto"/>
              <w:rPr>
                <w:rFonts w:hint="eastAsia" w:ascii="仿宋" w:hAnsi="仿宋" w:eastAsia="仿宋" w:cs="仿宋"/>
                <w:spacing w:val="-1"/>
                <w:sz w:val="18"/>
                <w:szCs w:val="18"/>
                <w:lang w:val="en-US" w:eastAsia="zh-CN"/>
              </w:rPr>
            </w:pPr>
            <w:r>
              <w:rPr>
                <w:rFonts w:ascii="仿宋" w:hAnsi="仿宋" w:eastAsia="仿宋" w:cs="仿宋"/>
                <w:spacing w:val="-1"/>
                <w:sz w:val="18"/>
                <w:szCs w:val="18"/>
              </w:rPr>
              <w:t>即梦、豆包AI</w:t>
            </w:r>
          </w:p>
        </w:tc>
        <w:tc>
          <w:tcPr>
            <w:tcW w:w="1432" w:type="dxa"/>
            <w:noWrap w:val="0"/>
            <w:vAlign w:val="top"/>
          </w:tcPr>
          <w:p w14:paraId="0C5A170A">
            <w:pPr>
              <w:keepNext w:val="0"/>
              <w:keepLines w:val="0"/>
              <w:pageBreakBefore w:val="0"/>
              <w:widowControl w:val="0"/>
              <w:kinsoku/>
              <w:wordWrap/>
              <w:overflowPunct/>
              <w:topLinePunct w:val="0"/>
              <w:autoSpaceDE/>
              <w:autoSpaceDN/>
              <w:bidi w:val="0"/>
              <w:adjustRightInd/>
              <w:snapToGrid/>
              <w:spacing w:line="240" w:lineRule="auto"/>
              <w:ind w:left="45" w:right="157" w:firstLine="1"/>
              <w:textAlignment w:val="auto"/>
              <w:rPr>
                <w:rFonts w:hint="eastAsia" w:ascii="仿宋" w:hAnsi="仿宋" w:eastAsia="仿宋" w:cs="Times New Roman"/>
                <w:b/>
                <w:sz w:val="24"/>
                <w:szCs w:val="24"/>
                <w:vertAlign w:val="baseline"/>
                <w:lang w:val="en-US" w:eastAsia="zh-CN"/>
              </w:rPr>
            </w:pPr>
            <w:r>
              <w:rPr>
                <w:rFonts w:ascii="仿宋" w:hAnsi="仿宋" w:eastAsia="仿宋" w:cs="仿宋"/>
                <w:spacing w:val="-1"/>
                <w:sz w:val="18"/>
                <w:szCs w:val="18"/>
              </w:rPr>
              <w:t>字节跳动有限公司（即梦由深圳市脸萌科技有限公司研发）</w:t>
            </w:r>
          </w:p>
        </w:tc>
        <w:tc>
          <w:tcPr>
            <w:tcW w:w="2632" w:type="dxa"/>
            <w:noWrap w:val="0"/>
            <w:vAlign w:val="top"/>
          </w:tcPr>
          <w:p w14:paraId="4C42D4EC">
            <w:pPr>
              <w:keepNext w:val="0"/>
              <w:keepLines w:val="0"/>
              <w:pageBreakBefore w:val="0"/>
              <w:widowControl w:val="0"/>
              <w:kinsoku/>
              <w:wordWrap/>
              <w:overflowPunct/>
              <w:topLinePunct w:val="0"/>
              <w:autoSpaceDE/>
              <w:autoSpaceDN/>
              <w:bidi w:val="0"/>
              <w:adjustRightInd/>
              <w:snapToGrid/>
              <w:spacing w:line="240" w:lineRule="auto"/>
              <w:ind w:left="45" w:right="157" w:firstLine="1"/>
              <w:textAlignment w:val="auto"/>
              <w:rPr>
                <w:rFonts w:hint="eastAsia" w:ascii="仿宋" w:hAnsi="仿宋" w:eastAsia="仿宋" w:cs="仿宋"/>
                <w:spacing w:val="-1"/>
                <w:sz w:val="18"/>
                <w:szCs w:val="18"/>
                <w:lang w:val="en-US" w:eastAsia="zh-CN"/>
              </w:rPr>
            </w:pPr>
            <w:r>
              <w:rPr>
                <w:rFonts w:ascii="仿宋" w:hAnsi="仿宋" w:eastAsia="仿宋" w:cs="仿宋"/>
                <w:spacing w:val="-1"/>
                <w:sz w:val="18"/>
                <w:szCs w:val="18"/>
              </w:rPr>
              <w:t>全能型内容创作（文案 / 脚本/PPT）、多模态交互（文本→ 图像 / 视频）、与剪映生态深度绑定实现“AI + 视频编辑”。</w:t>
            </w:r>
          </w:p>
        </w:tc>
        <w:tc>
          <w:tcPr>
            <w:tcW w:w="2413" w:type="dxa"/>
            <w:noWrap w:val="0"/>
            <w:vAlign w:val="center"/>
          </w:tcPr>
          <w:p w14:paraId="7F706FC3">
            <w:pPr>
              <w:spacing w:before="52" w:line="191" w:lineRule="auto"/>
              <w:ind w:left="24"/>
              <w:jc w:val="both"/>
              <w:rPr>
                <w:rFonts w:ascii="Times New Roman" w:hAnsi="Times New Roman" w:eastAsia="Times New Roman" w:cs="Times New Roman"/>
                <w:sz w:val="18"/>
                <w:szCs w:val="18"/>
              </w:rPr>
            </w:pPr>
            <w:r>
              <w:fldChar w:fldCharType="begin"/>
            </w:r>
            <w:r>
              <w:instrText xml:space="preserve"> HYPERLINK "https://www.doubao.com/" </w:instrText>
            </w:r>
            <w:r>
              <w:fldChar w:fldCharType="separate"/>
            </w:r>
            <w:r>
              <w:rPr>
                <w:rFonts w:ascii="Times New Roman" w:hAnsi="Times New Roman" w:eastAsia="Times New Roman" w:cs="Times New Roman"/>
                <w:spacing w:val="-1"/>
                <w:sz w:val="18"/>
                <w:szCs w:val="18"/>
              </w:rPr>
              <w:t>https://www.doubao.c</w:t>
            </w:r>
            <w:r>
              <w:rPr>
                <w:rFonts w:ascii="Times New Roman" w:hAnsi="Times New Roman" w:eastAsia="Times New Roman" w:cs="Times New Roman"/>
                <w:spacing w:val="-1"/>
                <w:sz w:val="18"/>
                <w:szCs w:val="18"/>
              </w:rPr>
              <w:fldChar w:fldCharType="end"/>
            </w:r>
            <w:r>
              <w:fldChar w:fldCharType="begin"/>
            </w:r>
            <w:r>
              <w:instrText xml:space="preserve"> HYPERLINK "https://www.doubao.com/" </w:instrText>
            </w:r>
            <w:r>
              <w:fldChar w:fldCharType="separate"/>
            </w:r>
            <w:r>
              <w:rPr>
                <w:rFonts w:ascii="Times New Roman" w:hAnsi="Times New Roman" w:eastAsia="Times New Roman" w:cs="Times New Roman"/>
                <w:spacing w:val="-2"/>
                <w:sz w:val="18"/>
                <w:szCs w:val="18"/>
              </w:rPr>
              <w:t>om/</w:t>
            </w:r>
            <w:r>
              <w:rPr>
                <w:rFonts w:ascii="Times New Roman" w:hAnsi="Times New Roman" w:eastAsia="Times New Roman" w:cs="Times New Roman"/>
                <w:spacing w:val="-2"/>
                <w:sz w:val="18"/>
                <w:szCs w:val="18"/>
              </w:rPr>
              <w:fldChar w:fldCharType="end"/>
            </w:r>
          </w:p>
          <w:p w14:paraId="6B772E92">
            <w:pPr>
              <w:spacing w:before="41" w:line="192" w:lineRule="auto"/>
              <w:ind w:left="40"/>
              <w:jc w:val="both"/>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z w:val="18"/>
                <w:szCs w:val="18"/>
              </w:rPr>
              <w:t>https://jimeng.jian</w:t>
            </w:r>
            <w:r>
              <w:rPr>
                <w:rFonts w:ascii="Times New Roman" w:hAnsi="Times New Roman" w:eastAsia="Times New Roman" w:cs="Times New Roman"/>
                <w:spacing w:val="-1"/>
                <w:sz w:val="18"/>
                <w:szCs w:val="18"/>
              </w:rPr>
              <w:t>ying.com/</w:t>
            </w:r>
          </w:p>
        </w:tc>
      </w:tr>
      <w:tr w14:paraId="31A0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08EA6B54">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1472" w:type="dxa"/>
            <w:noWrap w:val="0"/>
            <w:vAlign w:val="center"/>
          </w:tcPr>
          <w:p w14:paraId="60CC8BE4">
            <w:pPr>
              <w:keepNext w:val="0"/>
              <w:keepLines w:val="0"/>
              <w:pageBreakBefore w:val="0"/>
              <w:widowControl w:val="0"/>
              <w:tabs>
                <w:tab w:val="left" w:pos="1260"/>
              </w:tabs>
              <w:kinsoku/>
              <w:wordWrap/>
              <w:overflowPunct/>
              <w:topLinePunct w:val="0"/>
              <w:autoSpaceDE/>
              <w:autoSpaceDN/>
              <w:bidi w:val="0"/>
              <w:adjustRightInd/>
              <w:snapToGrid/>
              <w:spacing w:line="240" w:lineRule="auto"/>
              <w:ind w:left="45" w:right="-4" w:rightChars="0" w:firstLine="1"/>
              <w:jc w:val="center"/>
              <w:textAlignment w:val="auto"/>
              <w:rPr>
                <w:rFonts w:hint="eastAsia" w:ascii="仿宋" w:hAnsi="仿宋" w:eastAsia="仿宋" w:cs="仿宋"/>
                <w:spacing w:val="-1"/>
                <w:sz w:val="18"/>
                <w:szCs w:val="18"/>
                <w:lang w:val="en-US" w:eastAsia="zh-CN"/>
              </w:rPr>
            </w:pPr>
            <w:r>
              <w:rPr>
                <w:rFonts w:ascii="仿宋" w:hAnsi="仿宋" w:eastAsia="仿宋" w:cs="仿宋"/>
                <w:spacing w:val="-1"/>
                <w:sz w:val="18"/>
                <w:szCs w:val="18"/>
              </w:rPr>
              <w:t>科大讯飞星火</w:t>
            </w:r>
          </w:p>
        </w:tc>
        <w:tc>
          <w:tcPr>
            <w:tcW w:w="1432" w:type="dxa"/>
            <w:noWrap w:val="0"/>
            <w:vAlign w:val="top"/>
          </w:tcPr>
          <w:p w14:paraId="187DA89B">
            <w:pPr>
              <w:spacing w:before="156" w:beforeLines="50" w:after="156" w:afterLines="50" w:line="360" w:lineRule="exact"/>
              <w:rPr>
                <w:rFonts w:hint="eastAsia" w:ascii="仿宋" w:hAnsi="仿宋" w:eastAsia="仿宋" w:cs="Times New Roman"/>
                <w:b/>
                <w:sz w:val="24"/>
                <w:szCs w:val="24"/>
                <w:vertAlign w:val="baseline"/>
                <w:lang w:val="en-US" w:eastAsia="zh-CN"/>
              </w:rPr>
            </w:pPr>
            <w:r>
              <w:rPr>
                <w:rFonts w:ascii="仿宋" w:hAnsi="仿宋" w:eastAsia="仿宋" w:cs="仿宋"/>
                <w:spacing w:val="-3"/>
                <w:sz w:val="18"/>
                <w:szCs w:val="18"/>
              </w:rPr>
              <w:t>科大讯飞股份</w:t>
            </w:r>
            <w:r>
              <w:rPr>
                <w:rFonts w:ascii="仿宋" w:hAnsi="仿宋" w:eastAsia="仿宋" w:cs="仿宋"/>
                <w:spacing w:val="4"/>
                <w:sz w:val="18"/>
                <w:szCs w:val="18"/>
              </w:rPr>
              <w:t xml:space="preserve"> </w:t>
            </w:r>
            <w:r>
              <w:rPr>
                <w:rFonts w:ascii="仿宋" w:hAnsi="仿宋" w:eastAsia="仿宋" w:cs="仿宋"/>
                <w:spacing w:val="-3"/>
                <w:sz w:val="18"/>
                <w:szCs w:val="18"/>
              </w:rPr>
              <w:t>有限公司</w:t>
            </w:r>
          </w:p>
        </w:tc>
        <w:tc>
          <w:tcPr>
            <w:tcW w:w="2632" w:type="dxa"/>
            <w:noWrap w:val="0"/>
            <w:vAlign w:val="top"/>
          </w:tcPr>
          <w:p w14:paraId="576564A0">
            <w:pPr>
              <w:keepNext w:val="0"/>
              <w:keepLines w:val="0"/>
              <w:pageBreakBefore w:val="0"/>
              <w:widowControl w:val="0"/>
              <w:kinsoku/>
              <w:wordWrap/>
              <w:overflowPunct/>
              <w:topLinePunct w:val="0"/>
              <w:autoSpaceDE/>
              <w:autoSpaceDN/>
              <w:bidi w:val="0"/>
              <w:adjustRightInd/>
              <w:snapToGrid/>
              <w:spacing w:line="240" w:lineRule="auto"/>
              <w:ind w:left="45" w:right="157" w:firstLine="1"/>
              <w:textAlignment w:val="auto"/>
              <w:rPr>
                <w:rFonts w:hint="eastAsia" w:ascii="仿宋" w:hAnsi="仿宋" w:eastAsia="仿宋" w:cs="仿宋"/>
                <w:spacing w:val="-1"/>
                <w:sz w:val="18"/>
                <w:szCs w:val="18"/>
                <w:lang w:val="en-US" w:eastAsia="zh-CN"/>
              </w:rPr>
            </w:pPr>
            <w:r>
              <w:rPr>
                <w:rFonts w:ascii="仿宋" w:hAnsi="仿宋" w:eastAsia="仿宋" w:cs="仿宋"/>
                <w:spacing w:val="-1"/>
                <w:sz w:val="18"/>
                <w:szCs w:val="18"/>
              </w:rPr>
              <w:t>语音处理（识别/ 合成 / 方言识别）、智能演示配音、双语课件生 成（微课赛道）、会议记录与速记 （30-60 分钟免费额度）。</w:t>
            </w:r>
          </w:p>
        </w:tc>
        <w:tc>
          <w:tcPr>
            <w:tcW w:w="2413" w:type="dxa"/>
            <w:noWrap w:val="0"/>
            <w:vAlign w:val="center"/>
          </w:tcPr>
          <w:p w14:paraId="4193DF6B">
            <w:pPr>
              <w:spacing w:before="156" w:beforeLines="50" w:after="156" w:afterLines="50" w:line="360" w:lineRule="exact"/>
              <w:jc w:val="both"/>
              <w:rPr>
                <w:rFonts w:hint="eastAsia" w:ascii="仿宋" w:hAnsi="仿宋" w:eastAsia="仿宋" w:cs="Times New Roman"/>
                <w:b/>
                <w:sz w:val="24"/>
                <w:szCs w:val="24"/>
                <w:vertAlign w:val="baseline"/>
                <w:lang w:val="en-US" w:eastAsia="zh-CN"/>
              </w:rPr>
            </w:pPr>
            <w:r>
              <w:fldChar w:fldCharType="begin"/>
            </w:r>
            <w:r>
              <w:instrText xml:space="preserve"> HYPERLINK "https://xinghuo.xfyun.cn/" </w:instrText>
            </w:r>
            <w:r>
              <w:fldChar w:fldCharType="separate"/>
            </w:r>
            <w:r>
              <w:rPr>
                <w:rFonts w:ascii="Times New Roman" w:hAnsi="Times New Roman" w:eastAsia="Times New Roman" w:cs="Times New Roman"/>
                <w:sz w:val="18"/>
                <w:szCs w:val="18"/>
              </w:rPr>
              <w:t>https://xinghuo.xfy</w:t>
            </w:r>
            <w:r>
              <w:rPr>
                <w:rFonts w:ascii="Times New Roman" w:hAnsi="Times New Roman" w:eastAsia="Times New Roman" w:cs="Times New Roman"/>
                <w:spacing w:val="-1"/>
                <w:sz w:val="18"/>
                <w:szCs w:val="18"/>
              </w:rPr>
              <w:t>un.</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z w:val="18"/>
                <w:szCs w:val="18"/>
              </w:rPr>
              <w:t xml:space="preserve"> </w:t>
            </w:r>
            <w:r>
              <w:fldChar w:fldCharType="begin"/>
            </w:r>
            <w:r>
              <w:instrText xml:space="preserve"> HYPERLINK "https://xinghuo.xfyun.cn/" </w:instrText>
            </w:r>
            <w:r>
              <w:fldChar w:fldCharType="separate"/>
            </w:r>
            <w:r>
              <w:rPr>
                <w:rFonts w:ascii="Times New Roman" w:hAnsi="Times New Roman" w:eastAsia="Times New Roman" w:cs="Times New Roman"/>
                <w:spacing w:val="-2"/>
                <w:sz w:val="18"/>
                <w:szCs w:val="18"/>
              </w:rPr>
              <w:t>cn/</w:t>
            </w:r>
            <w:r>
              <w:rPr>
                <w:rFonts w:ascii="Times New Roman" w:hAnsi="Times New Roman" w:eastAsia="Times New Roman" w:cs="Times New Roman"/>
                <w:spacing w:val="-2"/>
                <w:sz w:val="18"/>
                <w:szCs w:val="18"/>
              </w:rPr>
              <w:fldChar w:fldCharType="end"/>
            </w:r>
          </w:p>
        </w:tc>
      </w:tr>
      <w:tr w14:paraId="6306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7AD27A84">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1472" w:type="dxa"/>
            <w:noWrap w:val="0"/>
            <w:vAlign w:val="center"/>
          </w:tcPr>
          <w:p w14:paraId="31E22F91">
            <w:pPr>
              <w:spacing w:before="51" w:line="192" w:lineRule="auto"/>
              <w:jc w:val="center"/>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pacing w:val="-1"/>
                <w:sz w:val="18"/>
                <w:szCs w:val="18"/>
              </w:rPr>
              <w:t>Kimi</w:t>
            </w:r>
          </w:p>
        </w:tc>
        <w:tc>
          <w:tcPr>
            <w:tcW w:w="1432" w:type="dxa"/>
            <w:noWrap w:val="0"/>
            <w:vAlign w:val="top"/>
          </w:tcPr>
          <w:p w14:paraId="401B3FF2">
            <w:pPr>
              <w:spacing w:before="60" w:line="231" w:lineRule="auto"/>
              <w:ind w:left="2" w:right="173" w:firstLine="4"/>
              <w:jc w:val="both"/>
              <w:rPr>
                <w:rFonts w:hint="eastAsia" w:ascii="仿宋" w:hAnsi="仿宋" w:eastAsia="仿宋" w:cs="Times New Roman"/>
                <w:b/>
                <w:sz w:val="24"/>
                <w:szCs w:val="24"/>
                <w:vertAlign w:val="baseline"/>
                <w:lang w:val="en-US" w:eastAsia="zh-CN"/>
              </w:rPr>
            </w:pPr>
            <w:r>
              <w:rPr>
                <w:rFonts w:ascii="仿宋" w:hAnsi="仿宋" w:eastAsia="仿宋" w:cs="仿宋"/>
                <w:spacing w:val="-3"/>
                <w:sz w:val="18"/>
                <w:szCs w:val="18"/>
              </w:rPr>
              <w:t>北京月之暗面</w:t>
            </w:r>
            <w:r>
              <w:rPr>
                <w:rFonts w:ascii="仿宋" w:hAnsi="仿宋" w:eastAsia="仿宋" w:cs="仿宋"/>
                <w:sz w:val="18"/>
                <w:szCs w:val="18"/>
              </w:rPr>
              <w:t xml:space="preserve"> </w:t>
            </w:r>
            <w:r>
              <w:rPr>
                <w:rFonts w:ascii="仿宋" w:hAnsi="仿宋" w:eastAsia="仿宋" w:cs="仿宋"/>
                <w:spacing w:val="-3"/>
                <w:sz w:val="18"/>
                <w:szCs w:val="18"/>
              </w:rPr>
              <w:t>科技有限公司</w:t>
            </w:r>
          </w:p>
        </w:tc>
        <w:tc>
          <w:tcPr>
            <w:tcW w:w="2632" w:type="dxa"/>
            <w:noWrap w:val="0"/>
            <w:vAlign w:val="top"/>
          </w:tcPr>
          <w:p w14:paraId="5583F8C4">
            <w:pPr>
              <w:keepNext w:val="0"/>
              <w:keepLines w:val="0"/>
              <w:pageBreakBefore w:val="0"/>
              <w:widowControl w:val="0"/>
              <w:kinsoku/>
              <w:wordWrap/>
              <w:overflowPunct/>
              <w:topLinePunct w:val="0"/>
              <w:autoSpaceDE/>
              <w:autoSpaceDN/>
              <w:bidi w:val="0"/>
              <w:adjustRightInd/>
              <w:snapToGrid/>
              <w:spacing w:line="240" w:lineRule="auto"/>
              <w:ind w:left="45" w:right="157" w:firstLine="1"/>
              <w:textAlignment w:val="auto"/>
              <w:rPr>
                <w:rFonts w:hint="eastAsia" w:ascii="仿宋" w:hAnsi="仿宋" w:eastAsia="仿宋" w:cs="Times New Roman"/>
                <w:b/>
                <w:sz w:val="24"/>
                <w:szCs w:val="24"/>
                <w:vertAlign w:val="baseline"/>
                <w:lang w:val="en-US" w:eastAsia="zh-CN"/>
              </w:rPr>
            </w:pPr>
            <w:r>
              <w:rPr>
                <w:rFonts w:ascii="仿宋" w:hAnsi="仿宋" w:eastAsia="仿宋" w:cs="仿宋"/>
                <w:spacing w:val="-1"/>
                <w:sz w:val="18"/>
                <w:szCs w:val="18"/>
              </w:rPr>
              <w:t>超长文本处理（200 万字上下 文）、多文档交叉分析（PDF/Word/PPT 直接解析）、文献综述与开题报告生成，适配学术类项目需求。</w:t>
            </w:r>
          </w:p>
        </w:tc>
        <w:tc>
          <w:tcPr>
            <w:tcW w:w="2413" w:type="dxa"/>
            <w:noWrap w:val="0"/>
            <w:vAlign w:val="center"/>
          </w:tcPr>
          <w:p w14:paraId="352D7432">
            <w:pPr>
              <w:spacing w:before="51" w:line="216" w:lineRule="auto"/>
              <w:ind w:left="690" w:right="165" w:hanging="671"/>
              <w:jc w:val="both"/>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z w:val="18"/>
                <w:szCs w:val="18"/>
              </w:rPr>
              <w:t>https://kimi.moonsh</w:t>
            </w:r>
            <w:r>
              <w:rPr>
                <w:rFonts w:ascii="Times New Roman" w:hAnsi="Times New Roman" w:eastAsia="Times New Roman" w:cs="Times New Roman"/>
                <w:spacing w:val="-1"/>
                <w:sz w:val="18"/>
                <w:szCs w:val="18"/>
              </w:rPr>
              <w:t>ot</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.cn/</w:t>
            </w:r>
          </w:p>
        </w:tc>
      </w:tr>
      <w:tr w14:paraId="63B4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30176179">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w:t>
            </w:r>
          </w:p>
        </w:tc>
        <w:tc>
          <w:tcPr>
            <w:tcW w:w="1472" w:type="dxa"/>
            <w:noWrap w:val="0"/>
            <w:vAlign w:val="center"/>
          </w:tcPr>
          <w:p w14:paraId="1D5CE45B">
            <w:pPr>
              <w:tabs>
                <w:tab w:val="left" w:pos="1260"/>
              </w:tabs>
              <w:spacing w:before="60" w:line="231" w:lineRule="auto"/>
              <w:ind w:left="2" w:right="-4" w:rightChars="0" w:firstLine="4"/>
              <w:jc w:val="center"/>
              <w:rPr>
                <w:rFonts w:hint="eastAsia" w:ascii="仿宋" w:hAnsi="仿宋" w:eastAsia="仿宋" w:cs="Times New Roman"/>
                <w:b/>
                <w:sz w:val="24"/>
                <w:szCs w:val="24"/>
                <w:vertAlign w:val="baseline"/>
                <w:lang w:val="en-US" w:eastAsia="zh-CN"/>
              </w:rPr>
            </w:pPr>
            <w:r>
              <w:rPr>
                <w:rFonts w:ascii="仿宋" w:hAnsi="仿宋" w:eastAsia="仿宋" w:cs="仿宋"/>
                <w:spacing w:val="-3"/>
                <w:sz w:val="18"/>
                <w:szCs w:val="18"/>
              </w:rPr>
              <w:t>腾讯混元系列</w:t>
            </w:r>
          </w:p>
        </w:tc>
        <w:tc>
          <w:tcPr>
            <w:tcW w:w="1432" w:type="dxa"/>
            <w:noWrap w:val="0"/>
            <w:vAlign w:val="center"/>
          </w:tcPr>
          <w:p w14:paraId="567F6942">
            <w:pPr>
              <w:spacing w:before="59" w:line="223" w:lineRule="auto"/>
              <w:ind w:left="-1" w:leftChars="0" w:firstLine="0" w:firstLineChars="0"/>
              <w:jc w:val="center"/>
              <w:rPr>
                <w:rFonts w:hint="eastAsia" w:ascii="仿宋" w:hAnsi="仿宋" w:eastAsia="仿宋" w:cs="Times New Roman"/>
                <w:b/>
                <w:sz w:val="24"/>
                <w:szCs w:val="24"/>
                <w:vertAlign w:val="baseline"/>
                <w:lang w:val="en-US" w:eastAsia="zh-CN"/>
              </w:rPr>
            </w:pPr>
            <w:r>
              <w:rPr>
                <w:rFonts w:ascii="仿宋" w:hAnsi="仿宋" w:eastAsia="仿宋" w:cs="仿宋"/>
                <w:spacing w:val="-3"/>
                <w:sz w:val="18"/>
                <w:szCs w:val="18"/>
              </w:rPr>
              <w:t>腾讯公司</w:t>
            </w:r>
          </w:p>
        </w:tc>
        <w:tc>
          <w:tcPr>
            <w:tcW w:w="2632" w:type="dxa"/>
            <w:noWrap w:val="0"/>
            <w:vAlign w:val="top"/>
          </w:tcPr>
          <w:p w14:paraId="0FBAE1FB">
            <w:pPr>
              <w:spacing w:before="16" w:line="223" w:lineRule="auto"/>
              <w:ind w:left="39"/>
              <w:rPr>
                <w:rFonts w:ascii="仿宋" w:hAnsi="仿宋" w:eastAsia="仿宋" w:cs="仿宋"/>
                <w:sz w:val="18"/>
                <w:szCs w:val="18"/>
              </w:rPr>
            </w:pPr>
            <w:r>
              <w:rPr>
                <w:rFonts w:ascii="Times New Roman" w:hAnsi="Times New Roman" w:eastAsia="Times New Roman" w:cs="Times New Roman"/>
                <w:spacing w:val="-3"/>
                <w:sz w:val="18"/>
                <w:szCs w:val="18"/>
              </w:rPr>
              <w:t>3D</w:t>
            </w:r>
            <w:r>
              <w:rPr>
                <w:rFonts w:ascii="Times New Roman" w:hAnsi="Times New Roman" w:eastAsia="Times New Roman" w:cs="Times New Roman"/>
                <w:spacing w:val="23"/>
                <w:w w:val="101"/>
                <w:sz w:val="18"/>
                <w:szCs w:val="18"/>
              </w:rPr>
              <w:t xml:space="preserve"> </w:t>
            </w:r>
            <w:r>
              <w:rPr>
                <w:rFonts w:ascii="仿宋" w:hAnsi="仿宋" w:eastAsia="仿宋" w:cs="仿宋"/>
                <w:spacing w:val="-3"/>
                <w:sz w:val="18"/>
                <w:szCs w:val="18"/>
              </w:rPr>
              <w:t>资产生成（直接导入</w:t>
            </w:r>
          </w:p>
          <w:p w14:paraId="54D99DB7">
            <w:pPr>
              <w:spacing w:before="15" w:line="215" w:lineRule="auto"/>
              <w:ind w:left="31" w:right="183"/>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pacing w:val="-1"/>
                <w:sz w:val="18"/>
                <w:szCs w:val="18"/>
              </w:rPr>
              <w:t>Unity/Blender</w:t>
            </w:r>
            <w:r>
              <w:rPr>
                <w:rFonts w:ascii="仿宋" w:hAnsi="仿宋" w:eastAsia="仿宋" w:cs="仿宋"/>
                <w:spacing w:val="-1"/>
                <w:sz w:val="18"/>
                <w:szCs w:val="18"/>
              </w:rPr>
              <w:t>）、</w:t>
            </w:r>
            <w:r>
              <w:rPr>
                <w:rFonts w:ascii="Times New Roman" w:hAnsi="Times New Roman" w:eastAsia="Times New Roman" w:cs="Times New Roman"/>
                <w:spacing w:val="-1"/>
                <w:sz w:val="18"/>
                <w:szCs w:val="18"/>
              </w:rPr>
              <w:t>AI</w:t>
            </w:r>
            <w:r>
              <w:rPr>
                <w:rFonts w:ascii="Times New Roman" w:hAnsi="Times New Roman" w:eastAsia="Times New Roman" w:cs="Times New Roman"/>
                <w:spacing w:val="23"/>
                <w:w w:val="102"/>
                <w:sz w:val="18"/>
                <w:szCs w:val="18"/>
              </w:rPr>
              <w:t xml:space="preserve"> </w:t>
            </w:r>
            <w:r>
              <w:rPr>
                <w:rFonts w:ascii="仿宋" w:hAnsi="仿宋" w:eastAsia="仿宋" w:cs="仿宋"/>
                <w:spacing w:val="-1"/>
                <w:sz w:val="18"/>
                <w:szCs w:val="18"/>
              </w:rPr>
              <w:t>编程（</w:t>
            </w:r>
            <w:r>
              <w:rPr>
                <w:rFonts w:ascii="Times New Roman" w:hAnsi="Times New Roman" w:eastAsia="Times New Roman" w:cs="Times New Roman"/>
                <w:spacing w:val="-1"/>
                <w:sz w:val="18"/>
                <w:szCs w:val="18"/>
              </w:rPr>
              <w:t>Python</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12"/>
                <w:sz w:val="18"/>
                <w:szCs w:val="18"/>
              </w:rPr>
              <w:t xml:space="preserve"> </w:t>
            </w:r>
            <w:r>
              <w:rPr>
                <w:rFonts w:ascii="仿宋" w:hAnsi="仿宋" w:eastAsia="仿宋" w:cs="仿宋"/>
                <w:spacing w:val="-1"/>
                <w:sz w:val="18"/>
                <w:szCs w:val="18"/>
              </w:rPr>
              <w:t>前端自动补全）、经济策略模拟</w:t>
            </w:r>
            <w:r>
              <w:rPr>
                <w:rFonts w:ascii="仿宋" w:hAnsi="仿宋" w:eastAsia="仿宋" w:cs="仿宋"/>
                <w:spacing w:val="-2"/>
                <w:sz w:val="18"/>
                <w:szCs w:val="18"/>
              </w:rPr>
              <w:t>（社会场景建模）、文本润色（爆</w:t>
            </w:r>
            <w:r>
              <w:rPr>
                <w:rFonts w:ascii="仿宋" w:hAnsi="仿宋" w:eastAsia="仿宋" w:cs="仿宋"/>
                <w:spacing w:val="12"/>
                <w:sz w:val="18"/>
                <w:szCs w:val="18"/>
              </w:rPr>
              <w:t xml:space="preserve"> </w:t>
            </w:r>
            <w:r>
              <w:rPr>
                <w:rFonts w:ascii="仿宋" w:hAnsi="仿宋" w:eastAsia="仿宋" w:cs="仿宋"/>
                <w:spacing w:val="-3"/>
                <w:sz w:val="18"/>
                <w:szCs w:val="18"/>
              </w:rPr>
              <w:t>款文案</w:t>
            </w:r>
            <w:r>
              <w:rPr>
                <w:rFonts w:ascii="仿宋" w:hAnsi="仿宋" w:eastAsia="仿宋" w:cs="仿宋"/>
                <w:spacing w:val="-47"/>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18"/>
                <w:w w:val="101"/>
                <w:sz w:val="18"/>
                <w:szCs w:val="18"/>
              </w:rPr>
              <w:t xml:space="preserve"> </w:t>
            </w:r>
            <w:r>
              <w:rPr>
                <w:rFonts w:ascii="仿宋" w:hAnsi="仿宋" w:eastAsia="仿宋" w:cs="仿宋"/>
                <w:spacing w:val="-3"/>
                <w:sz w:val="18"/>
                <w:szCs w:val="18"/>
              </w:rPr>
              <w:t>会议纪要）。</w:t>
            </w:r>
          </w:p>
        </w:tc>
        <w:tc>
          <w:tcPr>
            <w:tcW w:w="2413" w:type="dxa"/>
            <w:noWrap w:val="0"/>
            <w:vAlign w:val="center"/>
          </w:tcPr>
          <w:p w14:paraId="7C259132">
            <w:pPr>
              <w:tabs>
                <w:tab w:val="left" w:pos="2320"/>
              </w:tabs>
              <w:spacing w:before="52" w:line="216" w:lineRule="auto"/>
              <w:ind w:right="-123" w:rightChars="0"/>
              <w:jc w:val="both"/>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z w:val="18"/>
                <w:szCs w:val="18"/>
              </w:rPr>
              <w:t>https://hunyuan.tence</w:t>
            </w:r>
            <w:r>
              <w:rPr>
                <w:rFonts w:ascii="Times New Roman" w:hAnsi="Times New Roman" w:eastAsia="Times New Roman" w:cs="Times New Roman"/>
                <w:spacing w:val="-1"/>
                <w:sz w:val="18"/>
                <w:szCs w:val="18"/>
              </w:rPr>
              <w:t>nt.com/</w:t>
            </w:r>
          </w:p>
        </w:tc>
      </w:tr>
      <w:tr w14:paraId="1E9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0" w:type="dxa"/>
            <w:noWrap w:val="0"/>
            <w:vAlign w:val="center"/>
          </w:tcPr>
          <w:p w14:paraId="3B39E071">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472" w:type="dxa"/>
            <w:noWrap w:val="0"/>
            <w:vAlign w:val="center"/>
          </w:tcPr>
          <w:p w14:paraId="5C52C8CA">
            <w:pPr>
              <w:spacing w:before="156" w:beforeLines="50" w:after="156" w:afterLines="50" w:line="360" w:lineRule="exact"/>
              <w:jc w:val="center"/>
              <w:rPr>
                <w:rFonts w:hint="eastAsia" w:ascii="仿宋" w:hAnsi="仿宋" w:eastAsia="仿宋" w:cs="Times New Roman"/>
                <w:b/>
                <w:sz w:val="24"/>
                <w:szCs w:val="24"/>
                <w:vertAlign w:val="baseline"/>
                <w:lang w:val="en-US" w:eastAsia="zh-CN"/>
              </w:rPr>
            </w:pPr>
            <w:r>
              <w:rPr>
                <w:rFonts w:ascii="仿宋" w:hAnsi="仿宋" w:eastAsia="仿宋" w:cs="仿宋"/>
                <w:spacing w:val="-6"/>
                <w:sz w:val="18"/>
                <w:szCs w:val="18"/>
              </w:rPr>
              <w:t>智谱</w:t>
            </w:r>
            <w:r>
              <w:rPr>
                <w:rFonts w:ascii="仿宋" w:hAnsi="仿宋" w:eastAsia="仿宋" w:cs="仿宋"/>
                <w:spacing w:val="-50"/>
                <w:sz w:val="18"/>
                <w:szCs w:val="18"/>
              </w:rPr>
              <w:t xml:space="preserve"> </w:t>
            </w:r>
            <w:r>
              <w:rPr>
                <w:rFonts w:ascii="Times New Roman" w:hAnsi="Times New Roman" w:eastAsia="Times New Roman" w:cs="Times New Roman"/>
                <w:spacing w:val="-6"/>
                <w:sz w:val="18"/>
                <w:szCs w:val="18"/>
              </w:rPr>
              <w:t>AI</w:t>
            </w:r>
          </w:p>
        </w:tc>
        <w:tc>
          <w:tcPr>
            <w:tcW w:w="1432" w:type="dxa"/>
            <w:noWrap w:val="0"/>
            <w:vAlign w:val="center"/>
          </w:tcPr>
          <w:p w14:paraId="3B638C21">
            <w:pPr>
              <w:keepNext w:val="0"/>
              <w:keepLines w:val="0"/>
              <w:pageBreakBefore w:val="0"/>
              <w:widowControl w:val="0"/>
              <w:tabs>
                <w:tab w:val="left" w:pos="1060"/>
              </w:tabs>
              <w:kinsoku/>
              <w:wordWrap/>
              <w:overflowPunct/>
              <w:topLinePunct w:val="0"/>
              <w:autoSpaceDE/>
              <w:autoSpaceDN/>
              <w:bidi w:val="0"/>
              <w:adjustRightInd/>
              <w:snapToGrid/>
              <w:spacing w:line="240" w:lineRule="auto"/>
              <w:ind w:left="45" w:right="20" w:rightChars="0" w:firstLine="1"/>
              <w:jc w:val="center"/>
              <w:textAlignment w:val="auto"/>
              <w:rPr>
                <w:rFonts w:hint="eastAsia" w:ascii="仿宋" w:hAnsi="仿宋" w:eastAsia="仿宋" w:cs="Times New Roman"/>
                <w:b/>
                <w:sz w:val="24"/>
                <w:szCs w:val="24"/>
                <w:vertAlign w:val="baseline"/>
                <w:lang w:val="en-US" w:eastAsia="zh-CN"/>
              </w:rPr>
            </w:pPr>
            <w:r>
              <w:rPr>
                <w:rFonts w:ascii="仿宋" w:hAnsi="仿宋" w:eastAsia="仿宋" w:cs="仿宋"/>
                <w:spacing w:val="-1"/>
                <w:sz w:val="18"/>
                <w:szCs w:val="18"/>
              </w:rPr>
              <w:t>北京智谱华章科技股份有限公司</w:t>
            </w:r>
          </w:p>
        </w:tc>
        <w:tc>
          <w:tcPr>
            <w:tcW w:w="2632" w:type="dxa"/>
            <w:noWrap w:val="0"/>
            <w:vAlign w:val="top"/>
          </w:tcPr>
          <w:p w14:paraId="7ABCDACE">
            <w:pPr>
              <w:spacing w:before="15" w:line="233" w:lineRule="auto"/>
              <w:ind w:right="174" w:firstLine="9"/>
              <w:rPr>
                <w:rFonts w:hint="eastAsia" w:ascii="仿宋" w:hAnsi="仿宋" w:eastAsia="仿宋" w:cs="Times New Roman"/>
                <w:b/>
                <w:sz w:val="24"/>
                <w:szCs w:val="24"/>
                <w:vertAlign w:val="baseline"/>
                <w:lang w:val="en-US" w:eastAsia="zh-CN"/>
              </w:rPr>
            </w:pPr>
            <w:r>
              <w:rPr>
                <w:rFonts w:ascii="仿宋" w:hAnsi="仿宋" w:eastAsia="仿宋" w:cs="仿宋"/>
                <w:spacing w:val="-1"/>
                <w:sz w:val="18"/>
                <w:szCs w:val="18"/>
              </w:rPr>
              <w:t>逻辑严谨的技术文档撰写、无代码</w:t>
            </w:r>
            <w:r>
              <w:rPr>
                <w:rFonts w:ascii="仿宋" w:hAnsi="仿宋" w:eastAsia="仿宋" w:cs="仿宋"/>
                <w:spacing w:val="2"/>
                <w:sz w:val="18"/>
                <w:szCs w:val="18"/>
              </w:rPr>
              <w:t xml:space="preserve"> </w:t>
            </w:r>
            <w:r>
              <w:rPr>
                <w:rFonts w:ascii="Times New Roman" w:hAnsi="Times New Roman" w:eastAsia="Times New Roman" w:cs="Times New Roman"/>
                <w:spacing w:val="-5"/>
                <w:sz w:val="18"/>
                <w:szCs w:val="18"/>
              </w:rPr>
              <w:t>AI Bot</w:t>
            </w:r>
            <w:r>
              <w:rPr>
                <w:rFonts w:ascii="Times New Roman" w:hAnsi="Times New Roman" w:eastAsia="Times New Roman" w:cs="Times New Roman"/>
                <w:spacing w:val="17"/>
                <w:w w:val="102"/>
                <w:sz w:val="18"/>
                <w:szCs w:val="18"/>
              </w:rPr>
              <w:t xml:space="preserve"> </w:t>
            </w:r>
            <w:r>
              <w:rPr>
                <w:rFonts w:ascii="仿宋" w:hAnsi="仿宋" w:eastAsia="仿宋" w:cs="仿宋"/>
                <w:spacing w:val="-5"/>
                <w:sz w:val="18"/>
                <w:szCs w:val="18"/>
              </w:rPr>
              <w:t>开发（</w:t>
            </w:r>
            <w:r>
              <w:rPr>
                <w:rFonts w:ascii="仿宋" w:hAnsi="仿宋" w:eastAsia="仿宋" w:cs="仿宋"/>
                <w:spacing w:val="-19"/>
                <w:sz w:val="18"/>
                <w:szCs w:val="18"/>
              </w:rPr>
              <w:t xml:space="preserve"> </w:t>
            </w:r>
            <w:r>
              <w:rPr>
                <w:rFonts w:ascii="仿宋" w:hAnsi="仿宋" w:eastAsia="仿宋" w:cs="仿宋"/>
                <w:spacing w:val="-5"/>
                <w:sz w:val="18"/>
                <w:szCs w:val="18"/>
              </w:rPr>
              <w:t>自定义智能体）、</w:t>
            </w:r>
            <w:r>
              <w:rPr>
                <w:rFonts w:ascii="Times New Roman" w:hAnsi="Times New Roman" w:eastAsia="Times New Roman" w:cs="Times New Roman"/>
                <w:spacing w:val="-5"/>
                <w:sz w:val="18"/>
                <w:szCs w:val="18"/>
              </w:rPr>
              <w:t>AI</w:t>
            </w:r>
            <w:r>
              <w:rPr>
                <w:rFonts w:ascii="Times New Roman" w:hAnsi="Times New Roman" w:eastAsia="Times New Roman" w:cs="Times New Roman"/>
                <w:sz w:val="18"/>
                <w:szCs w:val="18"/>
              </w:rPr>
              <w:t xml:space="preserve"> </w:t>
            </w:r>
            <w:r>
              <w:rPr>
                <w:rFonts w:ascii="仿宋" w:hAnsi="仿宋" w:eastAsia="仿宋" w:cs="仿宋"/>
                <w:spacing w:val="-1"/>
                <w:sz w:val="18"/>
                <w:szCs w:val="18"/>
              </w:rPr>
              <w:t>助教功能（出题</w:t>
            </w:r>
            <w:r>
              <w:rPr>
                <w:rFonts w:ascii="仿宋" w:hAnsi="仿宋" w:eastAsia="仿宋" w:cs="仿宋"/>
                <w:spacing w:val="-47"/>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12"/>
                <w:w w:val="101"/>
                <w:sz w:val="18"/>
                <w:szCs w:val="18"/>
              </w:rPr>
              <w:t xml:space="preserve"> </w:t>
            </w:r>
            <w:r>
              <w:rPr>
                <w:rFonts w:ascii="仿宋" w:hAnsi="仿宋" w:eastAsia="仿宋" w:cs="仿宋"/>
                <w:spacing w:val="-1"/>
                <w:sz w:val="18"/>
                <w:szCs w:val="18"/>
              </w:rPr>
              <w:t>批改</w:t>
            </w:r>
            <w:r>
              <w:rPr>
                <w:rFonts w:ascii="仿宋" w:hAnsi="仿宋" w:eastAsia="仿宋" w:cs="仿宋"/>
                <w:spacing w:val="-45"/>
                <w:sz w:val="18"/>
                <w:szCs w:val="18"/>
              </w:rPr>
              <w:t xml:space="preserve"> </w:t>
            </w:r>
            <w:r>
              <w:rPr>
                <w:rFonts w:ascii="Times New Roman" w:hAnsi="Times New Roman" w:eastAsia="Times New Roman" w:cs="Times New Roman"/>
                <w:spacing w:val="-1"/>
                <w:sz w:val="18"/>
                <w:szCs w:val="18"/>
              </w:rPr>
              <w:t>/</w:t>
            </w:r>
            <w:r>
              <w:rPr>
                <w:rFonts w:ascii="仿宋" w:hAnsi="仿宋" w:eastAsia="仿宋" w:cs="仿宋"/>
                <w:spacing w:val="-1"/>
                <w:sz w:val="18"/>
                <w:szCs w:val="18"/>
              </w:rPr>
              <w:t>讲义生</w:t>
            </w:r>
            <w:r>
              <w:rPr>
                <w:rFonts w:ascii="仿宋" w:hAnsi="仿宋" w:eastAsia="仿宋" w:cs="仿宋"/>
                <w:spacing w:val="-3"/>
                <w:sz w:val="18"/>
                <w:szCs w:val="18"/>
              </w:rPr>
              <w:t>成</w:t>
            </w:r>
            <w:r>
              <w:rPr>
                <w:rFonts w:ascii="仿宋" w:hAnsi="仿宋" w:eastAsia="仿宋" w:cs="仿宋"/>
                <w:spacing w:val="11"/>
                <w:sz w:val="18"/>
                <w:szCs w:val="18"/>
              </w:rPr>
              <w:t>），</w:t>
            </w:r>
            <w:r>
              <w:rPr>
                <w:rFonts w:ascii="仿宋" w:hAnsi="仿宋" w:eastAsia="仿宋" w:cs="仿宋"/>
                <w:spacing w:val="-3"/>
                <w:sz w:val="18"/>
                <w:szCs w:val="18"/>
              </w:rPr>
              <w:t>清华团队开发保障学术严谨</w:t>
            </w:r>
            <w:r>
              <w:rPr>
                <w:rFonts w:ascii="仿宋" w:hAnsi="仿宋" w:eastAsia="仿宋" w:cs="仿宋"/>
                <w:spacing w:val="-8"/>
                <w:sz w:val="18"/>
                <w:szCs w:val="18"/>
              </w:rPr>
              <w:t>性</w:t>
            </w:r>
            <w:r>
              <w:rPr>
                <w:rFonts w:hint="eastAsia" w:ascii="仿宋" w:hAnsi="仿宋" w:eastAsia="仿宋" w:cs="仿宋"/>
                <w:spacing w:val="-8"/>
                <w:sz w:val="18"/>
                <w:szCs w:val="18"/>
                <w:lang w:eastAsia="zh-CN"/>
              </w:rPr>
              <w:t>。</w:t>
            </w:r>
          </w:p>
        </w:tc>
        <w:tc>
          <w:tcPr>
            <w:tcW w:w="2413" w:type="dxa"/>
            <w:noWrap w:val="0"/>
            <w:vAlign w:val="center"/>
          </w:tcPr>
          <w:p w14:paraId="2CE28E4C">
            <w:pPr>
              <w:spacing w:before="52" w:line="216" w:lineRule="auto"/>
              <w:ind w:left="716" w:right="214" w:hanging="717"/>
              <w:jc w:val="both"/>
              <w:rPr>
                <w:rFonts w:hint="eastAsia" w:ascii="仿宋" w:hAnsi="仿宋" w:eastAsia="仿宋" w:cs="Times New Roman"/>
                <w:b/>
                <w:sz w:val="24"/>
                <w:szCs w:val="24"/>
                <w:vertAlign w:val="baseline"/>
                <w:lang w:val="en-US" w:eastAsia="zh-CN"/>
              </w:rPr>
            </w:pPr>
            <w:r>
              <w:rPr>
                <w:rFonts w:ascii="Times New Roman" w:hAnsi="Times New Roman" w:eastAsia="Times New Roman" w:cs="Times New Roman"/>
                <w:spacing w:val="-1"/>
                <w:sz w:val="18"/>
                <w:szCs w:val="18"/>
              </w:rPr>
              <w:t>https://www.zhipuai.c</w:t>
            </w:r>
            <w:r>
              <w:rPr>
                <w:rFonts w:ascii="Times New Roman" w:hAnsi="Times New Roman" w:eastAsia="Times New Roman" w:cs="Times New Roman"/>
                <w:sz w:val="18"/>
                <w:szCs w:val="18"/>
              </w:rPr>
              <w:t>n/</w:t>
            </w:r>
          </w:p>
        </w:tc>
      </w:tr>
    </w:tbl>
    <w:p w14:paraId="4AB8177A">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lang w:eastAsia="zh-CN"/>
        </w:rPr>
        <w:t>（二）大赛规定的音乐类 5 款 AI 工具列表与简</w:t>
      </w:r>
      <w:r>
        <w:rPr>
          <w:rFonts w:hint="eastAsia" w:ascii="仿宋" w:hAnsi="仿宋" w:eastAsia="仿宋" w:cs="仿宋"/>
          <w:b/>
          <w:bCs/>
          <w:spacing w:val="1"/>
          <w:sz w:val="24"/>
          <w:szCs w:val="24"/>
          <w:lang w:val="en-US" w:eastAsia="zh-CN"/>
        </w:rPr>
        <w:t>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72"/>
        <w:gridCol w:w="1432"/>
        <w:gridCol w:w="2632"/>
        <w:gridCol w:w="2536"/>
      </w:tblGrid>
      <w:tr w14:paraId="3410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50" w:type="dxa"/>
            <w:noWrap w:val="0"/>
            <w:vAlign w:val="center"/>
          </w:tcPr>
          <w:p w14:paraId="75BCB65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序号</w:t>
            </w:r>
          </w:p>
        </w:tc>
        <w:tc>
          <w:tcPr>
            <w:tcW w:w="1472" w:type="dxa"/>
            <w:noWrap w:val="0"/>
            <w:vAlign w:val="center"/>
          </w:tcPr>
          <w:p w14:paraId="39CB16E0">
            <w:pPr>
              <w:jc w:val="center"/>
              <w:rPr>
                <w:rFonts w:hint="eastAsia" w:ascii="宋体" w:hAnsi="宋体" w:eastAsia="宋体" w:cs="宋体"/>
                <w:sz w:val="18"/>
                <w:szCs w:val="18"/>
                <w:lang w:val="zh-TW" w:eastAsia="zh-TW"/>
              </w:rPr>
            </w:pPr>
            <w:r>
              <w:rPr>
                <w:rFonts w:hint="eastAsia" w:ascii="宋体" w:hAnsi="宋体" w:eastAsia="宋体" w:cs="宋体"/>
                <w:sz w:val="18"/>
                <w:szCs w:val="18"/>
                <w:lang w:val="zh-TW" w:eastAsia="zh-TW"/>
              </w:rPr>
              <w:t>工具名称</w:t>
            </w:r>
          </w:p>
          <w:p w14:paraId="6AC3900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（按首字拼音排序）</w:t>
            </w:r>
          </w:p>
        </w:tc>
        <w:tc>
          <w:tcPr>
            <w:tcW w:w="1432" w:type="dxa"/>
            <w:noWrap w:val="0"/>
            <w:vAlign w:val="center"/>
          </w:tcPr>
          <w:p w14:paraId="48F4391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开发商</w:t>
            </w:r>
          </w:p>
        </w:tc>
        <w:tc>
          <w:tcPr>
            <w:tcW w:w="2632" w:type="dxa"/>
            <w:noWrap w:val="0"/>
            <w:vAlign w:val="center"/>
          </w:tcPr>
          <w:p w14:paraId="5E6C7D5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核心能力</w:t>
            </w:r>
          </w:p>
        </w:tc>
        <w:tc>
          <w:tcPr>
            <w:tcW w:w="2536" w:type="dxa"/>
            <w:noWrap w:val="0"/>
            <w:vAlign w:val="center"/>
          </w:tcPr>
          <w:p w14:paraId="33AA9D3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TW"/>
              </w:rPr>
              <w:t>官网地址</w:t>
            </w:r>
          </w:p>
        </w:tc>
      </w:tr>
      <w:tr w14:paraId="6D33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58348C0A">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472" w:type="dxa"/>
            <w:noWrap w:val="0"/>
            <w:vAlign w:val="center"/>
          </w:tcPr>
          <w:p w14:paraId="009A5692">
            <w:pPr>
              <w:jc w:val="center"/>
              <w:rPr>
                <w:rFonts w:hint="eastAsia" w:ascii="仿宋" w:hAnsi="仿宋" w:eastAsia="仿宋" w:cs="仿宋"/>
                <w:sz w:val="18"/>
                <w:szCs w:val="18"/>
                <w:lang w:val="en-US" w:eastAsia="zh-CN"/>
              </w:rPr>
            </w:pPr>
            <w:r>
              <w:rPr>
                <w:rFonts w:ascii="Times New Roman" w:hAnsi="Times New Roman" w:eastAsia="Times New Roman" w:cs="Times New Roman"/>
                <w:spacing w:val="-2"/>
                <w:sz w:val="18"/>
                <w:szCs w:val="18"/>
              </w:rPr>
              <w:t>ACE</w:t>
            </w:r>
            <w:r>
              <w:rPr>
                <w:rFonts w:ascii="Times New Roman" w:hAnsi="Times New Roman" w:eastAsia="Times New Roman" w:cs="Times New Roman"/>
                <w:spacing w:val="17"/>
                <w:w w:val="101"/>
                <w:sz w:val="18"/>
                <w:szCs w:val="18"/>
              </w:rPr>
              <w:t xml:space="preserve"> </w:t>
            </w:r>
            <w:r>
              <w:rPr>
                <w:rFonts w:ascii="Times New Roman" w:hAnsi="Times New Roman" w:eastAsia="Times New Roman" w:cs="Times New Roman"/>
                <w:spacing w:val="-2"/>
                <w:sz w:val="18"/>
                <w:szCs w:val="18"/>
              </w:rPr>
              <w:t>Studio</w:t>
            </w:r>
          </w:p>
        </w:tc>
        <w:tc>
          <w:tcPr>
            <w:tcW w:w="1432" w:type="dxa"/>
            <w:noWrap w:val="0"/>
            <w:vAlign w:val="center"/>
          </w:tcPr>
          <w:p w14:paraId="4569C1DE">
            <w:pPr>
              <w:jc w:val="center"/>
              <w:rPr>
                <w:rFonts w:hint="eastAsia" w:ascii="仿宋" w:hAnsi="仿宋" w:eastAsia="仿宋" w:cs="仿宋"/>
                <w:sz w:val="18"/>
                <w:szCs w:val="18"/>
                <w:lang w:val="en-US" w:eastAsia="zh-CN"/>
              </w:rPr>
            </w:pPr>
            <w:r>
              <w:rPr>
                <w:rFonts w:ascii="仿宋" w:hAnsi="仿宋" w:eastAsia="仿宋" w:cs="仿宋"/>
                <w:spacing w:val="-3"/>
                <w:sz w:val="18"/>
                <w:szCs w:val="18"/>
              </w:rPr>
              <w:t>上海禾念信</w:t>
            </w:r>
            <w:r>
              <w:rPr>
                <w:rFonts w:ascii="仿宋" w:hAnsi="仿宋" w:eastAsia="仿宋" w:cs="仿宋"/>
                <w:sz w:val="18"/>
                <w:szCs w:val="18"/>
              </w:rPr>
              <w:t>息</w:t>
            </w:r>
          </w:p>
        </w:tc>
        <w:tc>
          <w:tcPr>
            <w:tcW w:w="2632" w:type="dxa"/>
            <w:noWrap w:val="0"/>
            <w:vAlign w:val="top"/>
          </w:tcPr>
          <w:p w14:paraId="6731EC05">
            <w:pPr>
              <w:keepNext w:val="0"/>
              <w:keepLines w:val="0"/>
              <w:pageBreakBefore w:val="0"/>
              <w:widowControl w:val="0"/>
              <w:kinsoku/>
              <w:wordWrap/>
              <w:overflowPunct/>
              <w:topLinePunct w:val="0"/>
              <w:autoSpaceDE/>
              <w:autoSpaceDN/>
              <w:bidi w:val="0"/>
              <w:adjustRightInd/>
              <w:snapToGrid/>
              <w:spacing w:line="240" w:lineRule="auto"/>
              <w:ind w:left="43" w:right="191" w:firstLine="11"/>
              <w:jc w:val="left"/>
              <w:textAlignment w:val="auto"/>
              <w:rPr>
                <w:rFonts w:hint="eastAsia" w:ascii="仿宋" w:hAnsi="仿宋" w:eastAsia="仿宋" w:cs="仿宋"/>
                <w:sz w:val="18"/>
                <w:szCs w:val="18"/>
                <w:lang w:val="en-US" w:eastAsia="zh-CN"/>
              </w:rPr>
            </w:pPr>
            <w:r>
              <w:rPr>
                <w:rFonts w:ascii="Times New Roman" w:hAnsi="Times New Roman" w:eastAsia="Times New Roman" w:cs="Times New Roman"/>
                <w:spacing w:val="-1"/>
                <w:sz w:val="18"/>
                <w:szCs w:val="18"/>
              </w:rPr>
              <w:t xml:space="preserve">AI </w:t>
            </w:r>
            <w:r>
              <w:rPr>
                <w:rFonts w:ascii="仿宋" w:hAnsi="仿宋" w:eastAsia="仿宋" w:cs="仿宋"/>
                <w:spacing w:val="-1"/>
                <w:sz w:val="18"/>
                <w:szCs w:val="18"/>
              </w:rPr>
              <w:t>歌声、</w:t>
            </w:r>
            <w:r>
              <w:rPr>
                <w:rFonts w:ascii="Times New Roman" w:hAnsi="Times New Roman" w:eastAsia="Times New Roman" w:cs="Times New Roman"/>
                <w:spacing w:val="-1"/>
                <w:sz w:val="18"/>
                <w:szCs w:val="18"/>
              </w:rPr>
              <w:t>AI</w:t>
            </w:r>
            <w:r>
              <w:rPr>
                <w:rFonts w:ascii="Times New Roman" w:hAnsi="Times New Roman" w:eastAsia="Times New Roman" w:cs="Times New Roman"/>
                <w:spacing w:val="13"/>
                <w:sz w:val="18"/>
                <w:szCs w:val="18"/>
              </w:rPr>
              <w:t xml:space="preserve"> </w:t>
            </w:r>
            <w:r>
              <w:rPr>
                <w:rFonts w:ascii="仿宋" w:hAnsi="仿宋" w:eastAsia="仿宋" w:cs="仿宋"/>
                <w:spacing w:val="-1"/>
                <w:sz w:val="18"/>
                <w:szCs w:val="18"/>
              </w:rPr>
              <w:t>乐器、声音克隆、声线转换、音轨分离、音乐生成器</w:t>
            </w:r>
          </w:p>
        </w:tc>
        <w:tc>
          <w:tcPr>
            <w:tcW w:w="2536" w:type="dxa"/>
            <w:noWrap w:val="0"/>
            <w:vAlign w:val="center"/>
          </w:tcPr>
          <w:p w14:paraId="7A798108">
            <w:pPr>
              <w:jc w:val="both"/>
              <w:rPr>
                <w:rFonts w:hint="eastAsia"/>
                <w:lang w:val="en-US" w:eastAsia="zh-CN"/>
              </w:rPr>
            </w:pPr>
            <w:r>
              <w:fldChar w:fldCharType="begin"/>
            </w:r>
            <w:r>
              <w:instrText xml:space="preserve"> HYPERLINK "https://acestudio.cn/" </w:instrText>
            </w:r>
            <w:r>
              <w:fldChar w:fldCharType="separate"/>
            </w:r>
            <w:r>
              <w:rPr>
                <w:rFonts w:ascii="Times New Roman" w:hAnsi="Times New Roman" w:eastAsia="Times New Roman" w:cs="Times New Roman"/>
                <w:sz w:val="18"/>
                <w:szCs w:val="18"/>
              </w:rPr>
              <w:t>https://acestudio.cn</w:t>
            </w:r>
            <w:r>
              <w:rPr>
                <w:rFonts w:ascii="Times New Roman" w:hAnsi="Times New Roman" w:eastAsia="Times New Roman" w:cs="Times New Roman"/>
                <w:sz w:val="18"/>
                <w:szCs w:val="18"/>
              </w:rPr>
              <w:fldChar w:fldCharType="end"/>
            </w:r>
          </w:p>
        </w:tc>
      </w:tr>
      <w:tr w14:paraId="0568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558F510C">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1472" w:type="dxa"/>
            <w:noWrap w:val="0"/>
            <w:vAlign w:val="center"/>
          </w:tcPr>
          <w:p w14:paraId="7FD43DEE">
            <w:pPr>
              <w:jc w:val="center"/>
              <w:rPr>
                <w:rFonts w:hint="eastAsia" w:ascii="仿宋" w:hAnsi="仿宋" w:eastAsia="仿宋" w:cs="仿宋"/>
                <w:sz w:val="18"/>
                <w:szCs w:val="18"/>
                <w:lang w:val="en-US" w:eastAsia="zh-CN"/>
              </w:rPr>
            </w:pPr>
            <w:r>
              <w:rPr>
                <w:rFonts w:ascii="仿宋" w:hAnsi="仿宋" w:eastAsia="仿宋" w:cs="仿宋"/>
                <w:spacing w:val="-4"/>
                <w:sz w:val="18"/>
                <w:szCs w:val="18"/>
              </w:rPr>
              <w:t>海绵音乐</w:t>
            </w:r>
          </w:p>
        </w:tc>
        <w:tc>
          <w:tcPr>
            <w:tcW w:w="1432" w:type="dxa"/>
            <w:noWrap w:val="0"/>
            <w:vAlign w:val="center"/>
          </w:tcPr>
          <w:p w14:paraId="3C3FE6D0">
            <w:pPr>
              <w:spacing w:before="130" w:line="222" w:lineRule="auto"/>
              <w:ind w:left="95" w:right="172" w:rightChars="82"/>
              <w:jc w:val="center"/>
              <w:rPr>
                <w:rFonts w:ascii="仿宋" w:hAnsi="仿宋" w:eastAsia="仿宋" w:cs="仿宋"/>
                <w:sz w:val="18"/>
                <w:szCs w:val="18"/>
              </w:rPr>
            </w:pPr>
            <w:r>
              <w:rPr>
                <w:rFonts w:ascii="仿宋" w:hAnsi="仿宋" w:eastAsia="仿宋" w:cs="仿宋"/>
                <w:spacing w:val="-5"/>
                <w:sz w:val="18"/>
                <w:szCs w:val="18"/>
              </w:rPr>
              <w:t>字节跳动</w:t>
            </w:r>
          </w:p>
          <w:p w14:paraId="114B71C6">
            <w:pPr>
              <w:jc w:val="center"/>
              <w:rPr>
                <w:rFonts w:hint="eastAsia" w:ascii="仿宋" w:hAnsi="仿宋" w:eastAsia="仿宋" w:cs="仿宋"/>
                <w:sz w:val="18"/>
                <w:szCs w:val="18"/>
                <w:lang w:val="en-US" w:eastAsia="zh-CN"/>
              </w:rPr>
            </w:pPr>
          </w:p>
        </w:tc>
        <w:tc>
          <w:tcPr>
            <w:tcW w:w="2632" w:type="dxa"/>
            <w:noWrap w:val="0"/>
            <w:vAlign w:val="top"/>
          </w:tcPr>
          <w:p w14:paraId="0C2C56CD">
            <w:pPr>
              <w:keepNext w:val="0"/>
              <w:keepLines w:val="0"/>
              <w:pageBreakBefore w:val="0"/>
              <w:widowControl w:val="0"/>
              <w:kinsoku/>
              <w:wordWrap/>
              <w:overflowPunct/>
              <w:topLinePunct w:val="0"/>
              <w:autoSpaceDE/>
              <w:autoSpaceDN/>
              <w:bidi w:val="0"/>
              <w:adjustRightInd/>
              <w:snapToGrid/>
              <w:spacing w:line="240" w:lineRule="auto"/>
              <w:ind w:left="43" w:right="191" w:firstLine="11"/>
              <w:jc w:val="left"/>
              <w:textAlignment w:val="auto"/>
              <w:rPr>
                <w:rFonts w:hint="eastAsia" w:ascii="仿宋" w:hAnsi="仿宋" w:eastAsia="仿宋" w:cs="仿宋"/>
                <w:spacing w:val="-1"/>
                <w:sz w:val="18"/>
                <w:szCs w:val="18"/>
                <w:lang w:val="en-US" w:eastAsia="zh-CN"/>
              </w:rPr>
            </w:pPr>
            <w:r>
              <w:rPr>
                <w:rFonts w:ascii="仿宋" w:hAnsi="仿宋" w:eastAsia="仿宋" w:cs="仿宋"/>
                <w:spacing w:val="-1"/>
                <w:sz w:val="18"/>
                <w:szCs w:val="18"/>
              </w:rPr>
              <w:t>文本生曲，风格迁移，伴奏定制，一键出多版本</w:t>
            </w:r>
          </w:p>
        </w:tc>
        <w:tc>
          <w:tcPr>
            <w:tcW w:w="2536" w:type="dxa"/>
            <w:noWrap w:val="0"/>
            <w:vAlign w:val="center"/>
          </w:tcPr>
          <w:p w14:paraId="529FB184">
            <w:pPr>
              <w:jc w:val="both"/>
              <w:rPr>
                <w:rFonts w:hint="eastAsia"/>
                <w:lang w:val="en-US" w:eastAsia="zh-CN"/>
              </w:rPr>
            </w:pPr>
            <w:r>
              <w:fldChar w:fldCharType="begin"/>
            </w:r>
            <w:r>
              <w:instrText xml:space="preserve"> HYPERLINK "https://www.haimian.com/" </w:instrText>
            </w:r>
            <w:r>
              <w:fldChar w:fldCharType="separate"/>
            </w:r>
            <w:r>
              <w:rPr>
                <w:rFonts w:ascii="Times New Roman" w:hAnsi="Times New Roman" w:eastAsia="Times New Roman" w:cs="Times New Roman"/>
                <w:spacing w:val="-1"/>
                <w:sz w:val="18"/>
                <w:szCs w:val="18"/>
              </w:rPr>
              <w:t>https://www.haimian.com</w:t>
            </w:r>
            <w:r>
              <w:rPr>
                <w:rFonts w:ascii="Times New Roman" w:hAnsi="Times New Roman" w:eastAsia="Times New Roman" w:cs="Times New Roman"/>
                <w:spacing w:val="-1"/>
                <w:sz w:val="18"/>
                <w:szCs w:val="18"/>
              </w:rPr>
              <w:fldChar w:fldCharType="end"/>
            </w:r>
          </w:p>
        </w:tc>
      </w:tr>
      <w:tr w14:paraId="7ED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4D014C49">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1472" w:type="dxa"/>
            <w:noWrap w:val="0"/>
            <w:vAlign w:val="center"/>
          </w:tcPr>
          <w:p w14:paraId="1757F4D2">
            <w:pPr>
              <w:jc w:val="left"/>
              <w:rPr>
                <w:rFonts w:hint="eastAsia" w:ascii="仿宋" w:hAnsi="仿宋" w:eastAsia="仿宋" w:cs="仿宋"/>
                <w:spacing w:val="-3"/>
                <w:sz w:val="18"/>
                <w:szCs w:val="18"/>
                <w:lang w:val="en-US" w:eastAsia="zh-CN"/>
              </w:rPr>
            </w:pPr>
            <w:r>
              <w:rPr>
                <w:rFonts w:ascii="仿宋" w:hAnsi="仿宋" w:eastAsia="仿宋" w:cs="仿宋"/>
                <w:spacing w:val="-3"/>
                <w:sz w:val="18"/>
                <w:szCs w:val="18"/>
              </w:rPr>
              <w:t>腾讯乐·启明星</w:t>
            </w:r>
          </w:p>
        </w:tc>
        <w:tc>
          <w:tcPr>
            <w:tcW w:w="1432" w:type="dxa"/>
            <w:noWrap w:val="0"/>
            <w:vAlign w:val="center"/>
          </w:tcPr>
          <w:p w14:paraId="5B445EA0">
            <w:pPr>
              <w:jc w:val="center"/>
              <w:rPr>
                <w:rFonts w:hint="eastAsia" w:ascii="仿宋" w:hAnsi="仿宋" w:eastAsia="仿宋" w:cs="仿宋"/>
                <w:sz w:val="18"/>
                <w:szCs w:val="18"/>
                <w:lang w:val="en-US" w:eastAsia="zh-CN"/>
              </w:rPr>
            </w:pPr>
            <w:r>
              <w:rPr>
                <w:rFonts w:ascii="仿宋" w:hAnsi="仿宋" w:eastAsia="仿宋" w:cs="仿宋"/>
                <w:spacing w:val="-3"/>
                <w:sz w:val="18"/>
                <w:szCs w:val="18"/>
              </w:rPr>
              <w:t>腾讯音乐娱</w:t>
            </w:r>
            <w:r>
              <w:rPr>
                <w:rFonts w:ascii="仿宋" w:hAnsi="仿宋" w:eastAsia="仿宋" w:cs="仿宋"/>
                <w:spacing w:val="-5"/>
                <w:sz w:val="18"/>
                <w:szCs w:val="18"/>
              </w:rPr>
              <w:t>乐集团</w:t>
            </w:r>
          </w:p>
        </w:tc>
        <w:tc>
          <w:tcPr>
            <w:tcW w:w="2632" w:type="dxa"/>
            <w:noWrap w:val="0"/>
            <w:vAlign w:val="top"/>
          </w:tcPr>
          <w:p w14:paraId="093BAAB0">
            <w:pPr>
              <w:keepNext w:val="0"/>
              <w:keepLines w:val="0"/>
              <w:pageBreakBefore w:val="0"/>
              <w:widowControl w:val="0"/>
              <w:kinsoku/>
              <w:wordWrap/>
              <w:overflowPunct/>
              <w:topLinePunct w:val="0"/>
              <w:autoSpaceDE/>
              <w:autoSpaceDN/>
              <w:bidi w:val="0"/>
              <w:adjustRightInd/>
              <w:snapToGrid/>
              <w:spacing w:line="240" w:lineRule="auto"/>
              <w:ind w:left="43" w:right="191" w:firstLine="11"/>
              <w:jc w:val="left"/>
              <w:textAlignment w:val="auto"/>
              <w:rPr>
                <w:rFonts w:hint="eastAsia" w:ascii="仿宋" w:hAnsi="仿宋" w:eastAsia="仿宋" w:cs="仿宋"/>
                <w:spacing w:val="-1"/>
                <w:sz w:val="18"/>
                <w:szCs w:val="18"/>
                <w:lang w:val="en-US" w:eastAsia="zh-CN"/>
              </w:rPr>
            </w:pPr>
            <w:r>
              <w:rPr>
                <w:rFonts w:ascii="仿宋" w:hAnsi="仿宋" w:eastAsia="仿宋" w:cs="仿宋"/>
                <w:spacing w:val="-1"/>
                <w:sz w:val="18"/>
                <w:szCs w:val="18"/>
              </w:rPr>
              <w:t>创造性地将词曲创作、歌曲演唱、歌曲制作、音频理解等研发成 AIGC 创新产品。核心技术包括 AI 演唱、AI 创作、AI 工具集（AI 作曲工具、AI 作词工具、智能曲谱等）</w:t>
            </w:r>
          </w:p>
        </w:tc>
        <w:tc>
          <w:tcPr>
            <w:tcW w:w="2536" w:type="dxa"/>
            <w:noWrap w:val="0"/>
            <w:vAlign w:val="center"/>
          </w:tcPr>
          <w:p w14:paraId="462E2932">
            <w:pPr>
              <w:rPr>
                <w:sz w:val="18"/>
                <w:szCs w:val="18"/>
              </w:rPr>
            </w:pPr>
            <w:r>
              <w:rPr>
                <w:sz w:val="18"/>
                <w:szCs w:val="18"/>
              </w:rPr>
              <w:fldChar w:fldCharType="begin"/>
            </w:r>
            <w:r>
              <w:rPr>
                <w:sz w:val="18"/>
                <w:szCs w:val="18"/>
              </w:rPr>
              <w:instrText xml:space="preserve"> HYPERLINK "https://y.qq.com/venus/#/ve" </w:instrText>
            </w:r>
            <w:r>
              <w:rPr>
                <w:sz w:val="18"/>
                <w:szCs w:val="18"/>
              </w:rPr>
              <w:fldChar w:fldCharType="separate"/>
            </w:r>
            <w:r>
              <w:rPr>
                <w:sz w:val="18"/>
                <w:szCs w:val="18"/>
              </w:rPr>
              <w:t>https://y.qq.com/venus/#/ve</w:t>
            </w:r>
            <w:r>
              <w:rPr>
                <w:sz w:val="18"/>
                <w:szCs w:val="18"/>
              </w:rPr>
              <w:fldChar w:fldCharType="end"/>
            </w:r>
            <w:r>
              <w:rPr>
                <w:sz w:val="18"/>
                <w:szCs w:val="18"/>
              </w:rPr>
              <w:t>nus/aigc/guide</w:t>
            </w:r>
          </w:p>
          <w:p w14:paraId="52E3BE0C">
            <w:pPr>
              <w:jc w:val="left"/>
              <w:rPr>
                <w:rFonts w:hint="eastAsia"/>
                <w:lang w:val="en-US" w:eastAsia="zh-CN"/>
              </w:rPr>
            </w:pPr>
          </w:p>
        </w:tc>
      </w:tr>
      <w:tr w14:paraId="02CD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51BB4CB8">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1472" w:type="dxa"/>
            <w:noWrap w:val="0"/>
            <w:vAlign w:val="center"/>
          </w:tcPr>
          <w:p w14:paraId="6BD74431">
            <w:pPr>
              <w:spacing w:before="59" w:line="222" w:lineRule="auto"/>
              <w:jc w:val="center"/>
              <w:rPr>
                <w:rFonts w:hint="eastAsia" w:ascii="仿宋" w:hAnsi="仿宋" w:eastAsia="仿宋" w:cs="仿宋"/>
                <w:sz w:val="18"/>
                <w:szCs w:val="18"/>
                <w:lang w:val="en-US" w:eastAsia="zh-CN"/>
              </w:rPr>
            </w:pPr>
            <w:r>
              <w:rPr>
                <w:rFonts w:ascii="仿宋" w:hAnsi="仿宋" w:eastAsia="仿宋" w:cs="仿宋"/>
                <w:spacing w:val="-5"/>
                <w:sz w:val="18"/>
                <w:szCs w:val="18"/>
              </w:rPr>
              <w:t>天谱乐</w:t>
            </w:r>
          </w:p>
        </w:tc>
        <w:tc>
          <w:tcPr>
            <w:tcW w:w="1432" w:type="dxa"/>
            <w:noWrap w:val="0"/>
            <w:vAlign w:val="center"/>
          </w:tcPr>
          <w:p w14:paraId="0915511A">
            <w:pPr>
              <w:spacing w:before="59" w:line="222" w:lineRule="auto"/>
              <w:ind w:left="88"/>
              <w:jc w:val="center"/>
              <w:rPr>
                <w:rFonts w:hint="eastAsia" w:ascii="仿宋" w:hAnsi="仿宋" w:eastAsia="仿宋" w:cs="仿宋"/>
                <w:sz w:val="18"/>
                <w:szCs w:val="18"/>
                <w:lang w:val="en-US" w:eastAsia="zh-CN"/>
              </w:rPr>
            </w:pPr>
            <w:r>
              <w:rPr>
                <w:rFonts w:ascii="仿宋" w:hAnsi="仿宋" w:eastAsia="仿宋" w:cs="仿宋"/>
                <w:spacing w:val="-3"/>
                <w:sz w:val="18"/>
                <w:szCs w:val="18"/>
              </w:rPr>
              <w:t>趣丸科技</w:t>
            </w:r>
          </w:p>
        </w:tc>
        <w:tc>
          <w:tcPr>
            <w:tcW w:w="2632" w:type="dxa"/>
            <w:noWrap w:val="0"/>
            <w:vAlign w:val="top"/>
          </w:tcPr>
          <w:p w14:paraId="5D1D089A">
            <w:pPr>
              <w:spacing w:before="139" w:line="229" w:lineRule="auto"/>
              <w:ind w:left="11" w:right="189" w:firstLine="9"/>
              <w:rPr>
                <w:rFonts w:ascii="仿宋" w:hAnsi="仿宋" w:eastAsia="仿宋" w:cs="仿宋"/>
                <w:sz w:val="18"/>
                <w:szCs w:val="18"/>
              </w:rPr>
            </w:pPr>
            <w:r>
              <w:rPr>
                <w:rFonts w:ascii="仿宋" w:hAnsi="仿宋" w:eastAsia="仿宋" w:cs="仿宋"/>
                <w:spacing w:val="-2"/>
                <w:sz w:val="18"/>
                <w:szCs w:val="18"/>
              </w:rPr>
              <w:t>多模态配乐大模型，文本</w:t>
            </w:r>
            <w:r>
              <w:rPr>
                <w:rFonts w:ascii="Times New Roman" w:hAnsi="Times New Roman" w:eastAsia="Times New Roman" w:cs="Times New Roman"/>
                <w:spacing w:val="-2"/>
                <w:sz w:val="18"/>
                <w:szCs w:val="18"/>
              </w:rPr>
              <w:t>/</w:t>
            </w:r>
            <w:r>
              <w:rPr>
                <w:rFonts w:ascii="仿宋" w:hAnsi="仿宋" w:eastAsia="仿宋" w:cs="仿宋"/>
                <w:spacing w:val="-2"/>
                <w:sz w:val="18"/>
                <w:szCs w:val="18"/>
              </w:rPr>
              <w:t>哼唱</w:t>
            </w:r>
            <w:r>
              <w:rPr>
                <w:rFonts w:ascii="Times New Roman" w:hAnsi="Times New Roman" w:eastAsia="Times New Roman" w:cs="Times New Roman"/>
                <w:spacing w:val="-2"/>
                <w:sz w:val="18"/>
                <w:szCs w:val="18"/>
              </w:rPr>
              <w:t>/</w:t>
            </w:r>
            <w:r>
              <w:rPr>
                <w:rFonts w:ascii="仿宋" w:hAnsi="仿宋" w:eastAsia="仿宋" w:cs="仿宋"/>
                <w:spacing w:val="-2"/>
                <w:sz w:val="18"/>
                <w:szCs w:val="18"/>
              </w:rPr>
              <w:t>参</w:t>
            </w:r>
            <w:r>
              <w:rPr>
                <w:rFonts w:ascii="仿宋" w:hAnsi="仿宋" w:eastAsia="仿宋" w:cs="仿宋"/>
                <w:spacing w:val="9"/>
                <w:sz w:val="18"/>
                <w:szCs w:val="18"/>
              </w:rPr>
              <w:t xml:space="preserve"> </w:t>
            </w:r>
            <w:r>
              <w:rPr>
                <w:rFonts w:ascii="仿宋" w:hAnsi="仿宋" w:eastAsia="仿宋" w:cs="仿宋"/>
                <w:spacing w:val="-1"/>
                <w:sz w:val="18"/>
                <w:szCs w:val="18"/>
              </w:rPr>
              <w:t>考曲生成，多轨编辑，声纹定制</w:t>
            </w:r>
          </w:p>
          <w:p w14:paraId="281B22A7">
            <w:pPr>
              <w:keepNext w:val="0"/>
              <w:keepLines w:val="0"/>
              <w:pageBreakBefore w:val="0"/>
              <w:widowControl w:val="0"/>
              <w:kinsoku/>
              <w:wordWrap/>
              <w:overflowPunct/>
              <w:topLinePunct w:val="0"/>
              <w:autoSpaceDE/>
              <w:autoSpaceDN/>
              <w:bidi w:val="0"/>
              <w:adjustRightInd/>
              <w:snapToGrid/>
              <w:spacing w:line="240" w:lineRule="auto"/>
              <w:ind w:left="43" w:right="191" w:firstLine="11"/>
              <w:jc w:val="left"/>
              <w:textAlignment w:val="auto"/>
              <w:rPr>
                <w:rFonts w:hint="eastAsia" w:ascii="仿宋" w:hAnsi="仿宋" w:eastAsia="仿宋" w:cs="仿宋"/>
                <w:sz w:val="18"/>
                <w:szCs w:val="18"/>
                <w:lang w:val="en-US" w:eastAsia="zh-CN"/>
              </w:rPr>
            </w:pPr>
          </w:p>
        </w:tc>
        <w:tc>
          <w:tcPr>
            <w:tcW w:w="2536" w:type="dxa"/>
            <w:noWrap w:val="0"/>
            <w:vAlign w:val="center"/>
          </w:tcPr>
          <w:p w14:paraId="4C411F80">
            <w:pPr>
              <w:jc w:val="both"/>
              <w:rPr>
                <w:rFonts w:hint="eastAsia"/>
                <w:lang w:val="en-US" w:eastAsia="zh-CN"/>
              </w:rPr>
            </w:pPr>
            <w:r>
              <w:fldChar w:fldCharType="begin"/>
            </w:r>
            <w:r>
              <w:instrText xml:space="preserve"> HYPERLINK "http://www.tianpuyue.cn/" </w:instrText>
            </w:r>
            <w:r>
              <w:fldChar w:fldCharType="separate"/>
            </w:r>
            <w:r>
              <w:rPr>
                <w:rFonts w:ascii="Times New Roman" w:hAnsi="Times New Roman" w:eastAsia="Times New Roman" w:cs="Times New Roman"/>
                <w:spacing w:val="-1"/>
                <w:sz w:val="18"/>
                <w:szCs w:val="18"/>
              </w:rPr>
              <w:t>http://www.tianpuyue.cn</w:t>
            </w:r>
            <w:r>
              <w:rPr>
                <w:rFonts w:ascii="Times New Roman" w:hAnsi="Times New Roman" w:eastAsia="Times New Roman" w:cs="Times New Roman"/>
                <w:spacing w:val="-1"/>
                <w:sz w:val="18"/>
                <w:szCs w:val="18"/>
              </w:rPr>
              <w:fldChar w:fldCharType="end"/>
            </w:r>
          </w:p>
        </w:tc>
      </w:tr>
      <w:tr w14:paraId="3D6F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14:paraId="61A72742">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472" w:type="dxa"/>
            <w:noWrap w:val="0"/>
            <w:vAlign w:val="center"/>
          </w:tcPr>
          <w:p w14:paraId="1FDB93BE">
            <w:pPr>
              <w:tabs>
                <w:tab w:val="left" w:pos="1260"/>
              </w:tabs>
              <w:spacing w:before="59" w:line="228" w:lineRule="auto"/>
              <w:ind w:left="141" w:right="-4" w:rightChars="0" w:hanging="142"/>
              <w:jc w:val="center"/>
              <w:rPr>
                <w:rFonts w:ascii="仿宋" w:hAnsi="仿宋" w:eastAsia="仿宋" w:cs="仿宋"/>
                <w:spacing w:val="-11"/>
                <w:sz w:val="18"/>
                <w:szCs w:val="18"/>
              </w:rPr>
            </w:pPr>
            <w:r>
              <w:rPr>
                <w:rFonts w:ascii="仿宋" w:hAnsi="仿宋" w:eastAsia="仿宋" w:cs="仿宋"/>
                <w:spacing w:val="-11"/>
                <w:sz w:val="18"/>
                <w:szCs w:val="18"/>
              </w:rPr>
              <w:t>网易云音乐</w:t>
            </w:r>
          </w:p>
          <w:p w14:paraId="7524788C">
            <w:pPr>
              <w:tabs>
                <w:tab w:val="left" w:pos="1260"/>
              </w:tabs>
              <w:spacing w:before="59" w:line="228" w:lineRule="auto"/>
              <w:ind w:left="141" w:right="-4" w:rightChars="0" w:hanging="142"/>
              <w:jc w:val="center"/>
              <w:rPr>
                <w:rFonts w:ascii="Times New Roman" w:hAnsi="Times New Roman" w:eastAsia="Times New Roman" w:cs="Times New Roman"/>
                <w:spacing w:val="-2"/>
                <w:sz w:val="18"/>
                <w:szCs w:val="18"/>
              </w:rPr>
            </w:pPr>
            <w:r>
              <w:rPr>
                <w:rFonts w:ascii="MS PGothic" w:hAnsi="MS PGothic" w:eastAsia="MS PGothic" w:cs="MS PGothic"/>
                <w:spacing w:val="-11"/>
                <w:sz w:val="18"/>
                <w:szCs w:val="18"/>
              </w:rPr>
              <w:t>・</w:t>
            </w:r>
            <w:r>
              <w:rPr>
                <w:rFonts w:ascii="Times New Roman" w:hAnsi="Times New Roman" w:eastAsia="Times New Roman" w:cs="Times New Roman"/>
                <w:spacing w:val="-2"/>
                <w:sz w:val="18"/>
                <w:szCs w:val="18"/>
              </w:rPr>
              <w:t>X</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2"/>
                <w:sz w:val="18"/>
                <w:szCs w:val="18"/>
              </w:rPr>
              <w:t>Studio</w:t>
            </w:r>
          </w:p>
          <w:p w14:paraId="6CE3A94B">
            <w:pPr>
              <w:tabs>
                <w:tab w:val="left" w:pos="1260"/>
              </w:tabs>
              <w:spacing w:before="59" w:line="228" w:lineRule="auto"/>
              <w:ind w:left="141" w:right="-4" w:rightChars="0" w:hanging="142"/>
              <w:jc w:val="center"/>
              <w:rPr>
                <w:rFonts w:hint="eastAsia" w:ascii="仿宋" w:hAnsi="仿宋" w:eastAsia="仿宋" w:cs="仿宋"/>
                <w:sz w:val="18"/>
                <w:szCs w:val="18"/>
                <w:lang w:val="en-US" w:eastAsia="zh-CN"/>
              </w:rPr>
            </w:pPr>
            <w:r>
              <w:rPr>
                <w:rFonts w:ascii="仿宋" w:hAnsi="仿宋" w:eastAsia="仿宋" w:cs="仿宋"/>
                <w:spacing w:val="-8"/>
                <w:sz w:val="18"/>
                <w:szCs w:val="18"/>
              </w:rPr>
              <w:t>网易天音</w:t>
            </w:r>
          </w:p>
        </w:tc>
        <w:tc>
          <w:tcPr>
            <w:tcW w:w="1432" w:type="dxa"/>
            <w:noWrap w:val="0"/>
            <w:vAlign w:val="center"/>
          </w:tcPr>
          <w:p w14:paraId="1F2F6034">
            <w:pPr>
              <w:spacing w:before="58" w:line="223" w:lineRule="auto"/>
              <w:ind w:left="19"/>
              <w:jc w:val="center"/>
              <w:rPr>
                <w:rFonts w:hint="eastAsia" w:ascii="仿宋" w:hAnsi="仿宋" w:eastAsia="仿宋" w:cs="仿宋"/>
                <w:sz w:val="18"/>
                <w:szCs w:val="18"/>
                <w:lang w:val="en-US" w:eastAsia="zh-CN"/>
              </w:rPr>
            </w:pPr>
            <w:r>
              <w:rPr>
                <w:rFonts w:ascii="仿宋" w:hAnsi="仿宋" w:eastAsia="仿宋" w:cs="仿宋"/>
                <w:spacing w:val="-7"/>
                <w:sz w:val="18"/>
                <w:szCs w:val="18"/>
              </w:rPr>
              <w:t>网易云音乐</w:t>
            </w:r>
          </w:p>
        </w:tc>
        <w:tc>
          <w:tcPr>
            <w:tcW w:w="2632" w:type="dxa"/>
            <w:noWrap w:val="0"/>
            <w:vAlign w:val="top"/>
          </w:tcPr>
          <w:p w14:paraId="4FC02D48">
            <w:pPr>
              <w:spacing w:before="141" w:line="220" w:lineRule="auto"/>
              <w:rPr>
                <w:rFonts w:hint="eastAsia" w:ascii="仿宋" w:hAnsi="仿宋" w:eastAsia="仿宋" w:cs="仿宋"/>
                <w:sz w:val="18"/>
                <w:szCs w:val="18"/>
                <w:lang w:val="en-US" w:eastAsia="zh-CN"/>
              </w:rPr>
            </w:pPr>
            <w:r>
              <w:rPr>
                <w:rFonts w:ascii="Times New Roman" w:hAnsi="Times New Roman" w:eastAsia="Times New Roman" w:cs="Times New Roman"/>
                <w:sz w:val="18"/>
                <w:szCs w:val="18"/>
              </w:rPr>
              <w:t xml:space="preserve">AI </w:t>
            </w:r>
            <w:r>
              <w:rPr>
                <w:rFonts w:ascii="仿宋" w:hAnsi="仿宋" w:eastAsia="仿宋" w:cs="仿宋"/>
                <w:sz w:val="18"/>
                <w:szCs w:val="18"/>
              </w:rPr>
              <w:t>歌声，一键写歌、编曲、作</w:t>
            </w:r>
            <w:r>
              <w:rPr>
                <w:rFonts w:ascii="仿宋" w:hAnsi="仿宋" w:eastAsia="仿宋" w:cs="仿宋"/>
                <w:spacing w:val="-1"/>
                <w:sz w:val="18"/>
                <w:szCs w:val="18"/>
              </w:rPr>
              <w:t>词，智能伴奏生成，多风格模板</w:t>
            </w:r>
            <w:r>
              <w:rPr>
                <w:rFonts w:ascii="仿宋" w:hAnsi="仿宋" w:eastAsia="仿宋" w:cs="仿宋"/>
                <w:sz w:val="18"/>
                <w:szCs w:val="18"/>
              </w:rPr>
              <w:t xml:space="preserve">  输入灵感，</w:t>
            </w:r>
            <w:r>
              <w:rPr>
                <w:rFonts w:ascii="Times New Roman" w:hAnsi="Times New Roman" w:eastAsia="Times New Roman" w:cs="Times New Roman"/>
                <w:sz w:val="18"/>
                <w:szCs w:val="18"/>
              </w:rPr>
              <w:t xml:space="preserve">AI </w:t>
            </w:r>
            <w:r>
              <w:rPr>
                <w:rFonts w:ascii="仿宋" w:hAnsi="仿宋" w:eastAsia="仿宋" w:cs="仿宋"/>
                <w:sz w:val="18"/>
                <w:szCs w:val="18"/>
              </w:rPr>
              <w:t>辅助完成词、曲、</w:t>
            </w:r>
            <w:r>
              <w:rPr>
                <w:rFonts w:ascii="仿宋" w:hAnsi="仿宋" w:eastAsia="仿宋" w:cs="仿宋"/>
                <w:spacing w:val="1"/>
                <w:sz w:val="18"/>
                <w:szCs w:val="18"/>
              </w:rPr>
              <w:t xml:space="preserve"> </w:t>
            </w:r>
            <w:r>
              <w:rPr>
                <w:rFonts w:ascii="仿宋" w:hAnsi="仿宋" w:eastAsia="仿宋" w:cs="仿宋"/>
                <w:spacing w:val="-2"/>
                <w:sz w:val="18"/>
                <w:szCs w:val="18"/>
              </w:rPr>
              <w:t>编、唱，生成</w:t>
            </w:r>
            <w:r>
              <w:rPr>
                <w:rFonts w:ascii="仿宋" w:hAnsi="仿宋" w:eastAsia="仿宋" w:cs="仿宋"/>
                <w:spacing w:val="-37"/>
                <w:sz w:val="18"/>
                <w:szCs w:val="18"/>
              </w:rPr>
              <w:t xml:space="preserve"> </w:t>
            </w:r>
            <w:r>
              <w:rPr>
                <w:rFonts w:ascii="Times New Roman" w:hAnsi="Times New Roman" w:eastAsia="Times New Roman" w:cs="Times New Roman"/>
                <w:spacing w:val="-2"/>
                <w:sz w:val="18"/>
                <w:szCs w:val="18"/>
              </w:rPr>
              <w:t xml:space="preserve">AI </w:t>
            </w:r>
            <w:r>
              <w:rPr>
                <w:rFonts w:ascii="仿宋" w:hAnsi="仿宋" w:eastAsia="仿宋" w:cs="仿宋"/>
                <w:spacing w:val="-2"/>
                <w:sz w:val="18"/>
                <w:szCs w:val="18"/>
              </w:rPr>
              <w:t>初稿后，支持词</w:t>
            </w:r>
            <w:r>
              <w:rPr>
                <w:rFonts w:ascii="仿宋" w:hAnsi="仿宋" w:eastAsia="仿宋" w:cs="仿宋"/>
                <w:sz w:val="18"/>
                <w:szCs w:val="18"/>
              </w:rPr>
              <w:t xml:space="preserve"> </w:t>
            </w:r>
            <w:r>
              <w:rPr>
                <w:rFonts w:ascii="仿宋" w:hAnsi="仿宋" w:eastAsia="仿宋" w:cs="仿宋"/>
                <w:spacing w:val="-1"/>
                <w:sz w:val="18"/>
                <w:szCs w:val="18"/>
              </w:rPr>
              <w:t>曲协同调整</w:t>
            </w:r>
            <w:r>
              <w:rPr>
                <w:rFonts w:ascii="Times New Roman" w:hAnsi="Times New Roman" w:eastAsia="Times New Roman" w:cs="Times New Roman"/>
                <w:spacing w:val="-1"/>
                <w:sz w:val="18"/>
                <w:szCs w:val="18"/>
              </w:rPr>
              <w:t>.</w:t>
            </w:r>
          </w:p>
        </w:tc>
        <w:tc>
          <w:tcPr>
            <w:tcW w:w="2536" w:type="dxa"/>
            <w:noWrap w:val="0"/>
            <w:vAlign w:val="center"/>
          </w:tcPr>
          <w:p w14:paraId="285E24C7">
            <w:pPr>
              <w:spacing w:before="52" w:line="191" w:lineRule="auto"/>
              <w:ind w:left="28"/>
              <w:jc w:val="both"/>
              <w:rPr>
                <w:rFonts w:ascii="Times New Roman" w:hAnsi="Times New Roman" w:eastAsia="Times New Roman" w:cs="Times New Roman"/>
                <w:sz w:val="18"/>
                <w:szCs w:val="18"/>
              </w:rPr>
            </w:pPr>
            <w:r>
              <w:fldChar w:fldCharType="begin"/>
            </w:r>
            <w:r>
              <w:instrText xml:space="preserve"> HYPERLINK "https://xstudio.music.163.com/" </w:instrText>
            </w:r>
            <w:r>
              <w:fldChar w:fldCharType="separate"/>
            </w:r>
            <w:r>
              <w:rPr>
                <w:rFonts w:ascii="Times New Roman" w:hAnsi="Times New Roman" w:eastAsia="Times New Roman" w:cs="Times New Roman"/>
                <w:sz w:val="18"/>
                <w:szCs w:val="18"/>
              </w:rPr>
              <w:t>https://xstudio.music.163.c</w:t>
            </w:r>
            <w:r>
              <w:rPr>
                <w:rFonts w:ascii="Times New Roman" w:hAnsi="Times New Roman" w:eastAsia="Times New Roman" w:cs="Times New Roman"/>
                <w:sz w:val="18"/>
                <w:szCs w:val="18"/>
              </w:rPr>
              <w:fldChar w:fldCharType="end"/>
            </w:r>
            <w:r>
              <w:fldChar w:fldCharType="begin"/>
            </w:r>
            <w:r>
              <w:instrText xml:space="preserve"> HYPERLINK "https://xstudio.music.163.com/" </w:instrText>
            </w:r>
            <w:r>
              <w:fldChar w:fldCharType="separate"/>
            </w:r>
            <w:r>
              <w:rPr>
                <w:rFonts w:ascii="Times New Roman" w:hAnsi="Times New Roman" w:eastAsia="Times New Roman" w:cs="Times New Roman"/>
                <w:spacing w:val="-3"/>
                <w:position w:val="-1"/>
                <w:sz w:val="18"/>
                <w:szCs w:val="18"/>
              </w:rPr>
              <w:t>om</w:t>
            </w:r>
            <w:r>
              <w:rPr>
                <w:rFonts w:ascii="Times New Roman" w:hAnsi="Times New Roman" w:eastAsia="Times New Roman" w:cs="Times New Roman"/>
                <w:spacing w:val="-3"/>
                <w:position w:val="-1"/>
                <w:sz w:val="18"/>
                <w:szCs w:val="18"/>
              </w:rPr>
              <w:fldChar w:fldCharType="end"/>
            </w:r>
          </w:p>
          <w:p w14:paraId="0A7D55B2">
            <w:pPr>
              <w:spacing w:before="76" w:line="192" w:lineRule="auto"/>
              <w:jc w:val="both"/>
              <w:rPr>
                <w:rFonts w:hint="eastAsia"/>
                <w:lang w:val="en-US" w:eastAsia="zh-CN"/>
              </w:rPr>
            </w:pPr>
            <w:r>
              <w:fldChar w:fldCharType="begin"/>
            </w:r>
            <w:r>
              <w:instrText xml:space="preserve"> HYPERLINK "https://tianyin.music.163.com/editor/" </w:instrText>
            </w:r>
            <w:r>
              <w:fldChar w:fldCharType="separate"/>
            </w:r>
            <w:r>
              <w:rPr>
                <w:rFonts w:ascii="Times New Roman" w:hAnsi="Times New Roman" w:eastAsia="Times New Roman" w:cs="Times New Roman"/>
                <w:sz w:val="18"/>
                <w:szCs w:val="18"/>
              </w:rPr>
              <w:t>https://tianyin.music.163.</w:t>
            </w:r>
            <w:r>
              <w:rPr>
                <w:rFonts w:ascii="Times New Roman" w:hAnsi="Times New Roman" w:eastAsia="Times New Roman" w:cs="Times New Roman"/>
                <w:spacing w:val="-1"/>
                <w:sz w:val="18"/>
                <w:szCs w:val="18"/>
              </w:rPr>
              <w:t>co</w:t>
            </w:r>
            <w:r>
              <w:rPr>
                <w:rFonts w:ascii="Times New Roman" w:hAnsi="Times New Roman" w:eastAsia="Times New Roman" w:cs="Times New Roman"/>
                <w:spacing w:val="-1"/>
                <w:sz w:val="18"/>
                <w:szCs w:val="18"/>
              </w:rPr>
              <w:fldChar w:fldCharType="end"/>
            </w:r>
            <w:r>
              <w:fldChar w:fldCharType="begin"/>
            </w:r>
            <w:r>
              <w:instrText xml:space="preserve"> HYPERLINK "https://tianyin.music.163.com/editor/" </w:instrText>
            </w:r>
            <w:r>
              <w:fldChar w:fldCharType="separate"/>
            </w:r>
            <w:r>
              <w:rPr>
                <w:rFonts w:ascii="Times New Roman" w:hAnsi="Times New Roman" w:eastAsia="Times New Roman" w:cs="Times New Roman"/>
                <w:spacing w:val="-1"/>
                <w:sz w:val="18"/>
                <w:szCs w:val="18"/>
              </w:rPr>
              <w:t>m/editor/#/workspace/</w:t>
            </w:r>
            <w:r>
              <w:rPr>
                <w:rFonts w:ascii="Times New Roman" w:hAnsi="Times New Roman" w:eastAsia="Times New Roman" w:cs="Times New Roman"/>
                <w:spacing w:val="-1"/>
                <w:sz w:val="18"/>
                <w:szCs w:val="18"/>
              </w:rPr>
              <w:fldChar w:fldCharType="end"/>
            </w:r>
          </w:p>
        </w:tc>
      </w:tr>
    </w:tbl>
    <w:p w14:paraId="6249D3E0">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仿宋" w:hAnsi="仿宋" w:eastAsia="仿宋" w:cs="仿宋"/>
          <w:sz w:val="24"/>
          <w:szCs w:val="24"/>
        </w:rPr>
      </w:pP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三</w:t>
      </w:r>
      <w:r>
        <w:rPr>
          <w:rFonts w:hint="eastAsia" w:ascii="仿宋" w:hAnsi="仿宋" w:eastAsia="仿宋" w:cs="仿宋"/>
          <w:b/>
          <w:bCs/>
          <w:spacing w:val="1"/>
          <w:sz w:val="24"/>
          <w:szCs w:val="24"/>
          <w:lang w:eastAsia="zh-CN"/>
        </w:rPr>
        <w:t>）</w:t>
      </w:r>
      <w:r>
        <w:rPr>
          <w:rFonts w:hint="eastAsia" w:ascii="仿宋" w:hAnsi="仿宋" w:eastAsia="仿宋" w:cs="仿宋"/>
          <w:b/>
          <w:bCs/>
          <w:sz w:val="24"/>
          <w:szCs w:val="24"/>
        </w:rPr>
        <w:t>AI</w:t>
      </w:r>
      <w:r>
        <w:rPr>
          <w:rFonts w:hint="eastAsia" w:ascii="仿宋" w:hAnsi="仿宋" w:eastAsia="仿宋" w:cs="仿宋"/>
          <w:b/>
          <w:bCs/>
          <w:spacing w:val="1"/>
          <w:sz w:val="24"/>
          <w:szCs w:val="24"/>
        </w:rPr>
        <w:t>工具相关说明</w:t>
      </w:r>
    </w:p>
    <w:p w14:paraId="196C094D">
      <w:pPr>
        <w:pStyle w:val="38"/>
        <w:shd w:val="clear" w:color="auto" w:fill="FFFFFF"/>
        <w:spacing w:line="360" w:lineRule="exact"/>
        <w:ind w:firstLine="480" w:firstLineChars="200"/>
        <w:rPr>
          <w:rStyle w:val="39"/>
          <w:rFonts w:hint="eastAsia" w:ascii="仿宋" w:hAnsi="仿宋" w:eastAsia="仿宋" w:cs="Times New Roman"/>
          <w:color w:val="auto"/>
          <w:sz w:val="24"/>
          <w:szCs w:val="24"/>
          <w:lang w:val="zh-TW" w:eastAsia="zh-TW"/>
        </w:rPr>
      </w:pPr>
      <w:r>
        <w:rPr>
          <w:rStyle w:val="39"/>
          <w:rFonts w:hint="eastAsia" w:ascii="仿宋" w:hAnsi="仿宋" w:eastAsia="仿宋" w:cs="Times New Roman"/>
          <w:color w:val="auto"/>
          <w:sz w:val="24"/>
          <w:szCs w:val="24"/>
          <w:lang w:val="zh-TW" w:eastAsia="zh-TW"/>
        </w:rPr>
        <w:t>1.各赛道的参赛作者，若使用非自主研发的AI工具，非音乐类赛道的作品必须使用上述“一”表列示的10 款 AI工具，音乐类的则必须使用上述“二”表列示的5 款AI工具。在这范围内（含本单位调教的AI工具） 可以进行自由选择和交叉使用，禁止使用任何不在本推荐列表内的AI工具（本单位调教的AI 工具除外），以确保竞赛的公平公正。</w:t>
      </w:r>
    </w:p>
    <w:p w14:paraId="054DDE35">
      <w:pPr>
        <w:pStyle w:val="38"/>
        <w:shd w:val="clear" w:color="auto" w:fill="FFFFFF"/>
        <w:spacing w:line="360" w:lineRule="exact"/>
        <w:ind w:firstLine="480" w:firstLineChars="200"/>
        <w:rPr>
          <w:rStyle w:val="39"/>
          <w:rFonts w:hint="eastAsia" w:ascii="仿宋" w:hAnsi="仿宋" w:eastAsia="仿宋" w:cs="Times New Roman"/>
          <w:color w:val="auto"/>
          <w:sz w:val="24"/>
          <w:szCs w:val="24"/>
          <w:lang w:val="zh-TW" w:eastAsia="zh-TW"/>
        </w:rPr>
      </w:pPr>
      <w:r>
        <w:rPr>
          <w:rStyle w:val="39"/>
          <w:rFonts w:hint="eastAsia" w:ascii="仿宋" w:hAnsi="仿宋" w:eastAsia="仿宋" w:cs="Times New Roman"/>
          <w:color w:val="auto"/>
          <w:sz w:val="24"/>
          <w:szCs w:val="24"/>
          <w:lang w:val="zh-TW" w:eastAsia="zh-TW"/>
        </w:rPr>
        <w:t>2.相应参赛作品评审的焦点始终是参赛作者本身对AI工具的驾驭能力，而非AI工具的性能。评审时重点考核作者运用、组合和优化AI工具以解决实际问题的技能与策略，而非对 AI 模型本身的培养与调教。对 AI 模型本身的培养与调教，不属于评审范围。</w:t>
      </w:r>
    </w:p>
    <w:p w14:paraId="47DFE91C">
      <w:pPr>
        <w:pStyle w:val="38"/>
        <w:shd w:val="clear" w:color="auto" w:fill="FFFFFF"/>
        <w:spacing w:line="360" w:lineRule="exact"/>
        <w:ind w:firstLine="480" w:firstLineChars="200"/>
        <w:rPr>
          <w:rStyle w:val="39"/>
          <w:rFonts w:hint="eastAsia" w:ascii="仿宋" w:hAnsi="仿宋" w:eastAsia="仿宋" w:cs="Times New Roman"/>
          <w:color w:val="auto"/>
          <w:sz w:val="24"/>
          <w:szCs w:val="24"/>
          <w:lang w:val="zh-TW" w:eastAsia="zh-TW"/>
        </w:rPr>
      </w:pPr>
      <w:r>
        <w:rPr>
          <w:rStyle w:val="39"/>
          <w:rFonts w:hint="eastAsia" w:ascii="仿宋" w:hAnsi="仿宋" w:eastAsia="仿宋" w:cs="Times New Roman"/>
          <w:color w:val="auto"/>
          <w:sz w:val="24"/>
          <w:szCs w:val="24"/>
          <w:lang w:val="zh-TW" w:eastAsia="zh-TW"/>
        </w:rPr>
        <w:t>3.本赛事的AI工具列表每年年底调整一次，以适应AI时代形势发展的需要。</w:t>
      </w:r>
    </w:p>
    <w:p w14:paraId="0F63065F">
      <w:pPr>
        <w:pStyle w:val="38"/>
        <w:shd w:val="clear" w:color="auto" w:fill="FFFFFF"/>
        <w:spacing w:line="360" w:lineRule="exact"/>
        <w:ind w:firstLine="480" w:firstLineChars="200"/>
        <w:rPr>
          <w:rStyle w:val="39"/>
          <w:rFonts w:hint="eastAsia" w:ascii="仿宋" w:hAnsi="仿宋" w:eastAsia="仿宋" w:cs="Times New Roman"/>
          <w:color w:val="auto"/>
          <w:sz w:val="24"/>
          <w:szCs w:val="24"/>
          <w:lang w:val="zh-TW" w:eastAsia="zh-TW"/>
        </w:rPr>
      </w:pPr>
      <w:r>
        <w:rPr>
          <w:rStyle w:val="39"/>
          <w:rFonts w:hint="eastAsia" w:ascii="仿宋" w:hAnsi="仿宋" w:eastAsia="仿宋" w:cs="Times New Roman"/>
          <w:color w:val="auto"/>
          <w:sz w:val="24"/>
          <w:szCs w:val="24"/>
          <w:lang w:val="zh-TW" w:eastAsia="zh-TW"/>
        </w:rPr>
        <w:t>4.参赛作品中的任意内容，若有使用AI技术生成的，则需在参赛报名表中注明使用的工具及技术路径。</w:t>
      </w:r>
    </w:p>
    <w:p w14:paraId="10031A82">
      <w:pPr>
        <w:spacing w:before="156" w:beforeLines="50" w:after="156" w:afterLines="50" w:line="360" w:lineRule="exact"/>
        <w:rPr>
          <w:rFonts w:hint="eastAsia" w:ascii="仿宋" w:hAnsi="仿宋" w:eastAsia="仿宋" w:cs="Times New Roman"/>
          <w:b/>
          <w:sz w:val="24"/>
          <w:szCs w:val="24"/>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Mangal">
    <w:altName w:val="Segoe Print"/>
    <w:panose1 w:val="00000400000000000000"/>
    <w:charset w:val="01"/>
    <w:family w:val="roman"/>
    <w:pitch w:val="default"/>
    <w:sig w:usb0="00002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auto"/>
    <w:pitch w:val="default"/>
    <w:sig w:usb0="00000000" w:usb1="08080000" w:usb2="00000010" w:usb3="00000000" w:csb0="00100000"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9CE4">
    <w:pPr>
      <w:pStyle w:val="8"/>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lang/>
      </w:rPr>
      <w:t>15</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lang/>
      </w:rPr>
      <w:t>15</w:t>
    </w:r>
    <w:r>
      <w:rPr>
        <w:b/>
        <w:bCs/>
        <w:sz w:val="21"/>
        <w:szCs w:val="21"/>
      </w:rPr>
      <w:fldChar w:fldCharType="end"/>
    </w:r>
  </w:p>
  <w:p w14:paraId="2482CA2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0D451"/>
    <w:multiLevelType w:val="singleLevel"/>
    <w:tmpl w:val="6B60D4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09"/>
    <w:rsid w:val="0001677A"/>
    <w:rsid w:val="00017060"/>
    <w:rsid w:val="00035EE8"/>
    <w:rsid w:val="000731B3"/>
    <w:rsid w:val="000742CB"/>
    <w:rsid w:val="000876B2"/>
    <w:rsid w:val="000A0E35"/>
    <w:rsid w:val="000A74C5"/>
    <w:rsid w:val="000B7B7D"/>
    <w:rsid w:val="000C26C3"/>
    <w:rsid w:val="000C5ED3"/>
    <w:rsid w:val="000D01AF"/>
    <w:rsid w:val="000D35BE"/>
    <w:rsid w:val="000D7F4F"/>
    <w:rsid w:val="000E2C40"/>
    <w:rsid w:val="000F7577"/>
    <w:rsid w:val="001038BC"/>
    <w:rsid w:val="0010500D"/>
    <w:rsid w:val="00107892"/>
    <w:rsid w:val="00112D94"/>
    <w:rsid w:val="001161E4"/>
    <w:rsid w:val="00120116"/>
    <w:rsid w:val="00120EBD"/>
    <w:rsid w:val="00123B49"/>
    <w:rsid w:val="00124DB2"/>
    <w:rsid w:val="00152F74"/>
    <w:rsid w:val="001603D9"/>
    <w:rsid w:val="001847E9"/>
    <w:rsid w:val="001A0552"/>
    <w:rsid w:val="001A3159"/>
    <w:rsid w:val="001B1C44"/>
    <w:rsid w:val="001B3917"/>
    <w:rsid w:val="001B46F2"/>
    <w:rsid w:val="001C0F90"/>
    <w:rsid w:val="001C116B"/>
    <w:rsid w:val="001C228D"/>
    <w:rsid w:val="001C4C9C"/>
    <w:rsid w:val="001D7A10"/>
    <w:rsid w:val="001E0B92"/>
    <w:rsid w:val="001E24F4"/>
    <w:rsid w:val="001E35A1"/>
    <w:rsid w:val="001E6846"/>
    <w:rsid w:val="001F449B"/>
    <w:rsid w:val="00211BE7"/>
    <w:rsid w:val="00213F8E"/>
    <w:rsid w:val="0022313D"/>
    <w:rsid w:val="00236C17"/>
    <w:rsid w:val="00250041"/>
    <w:rsid w:val="0026173A"/>
    <w:rsid w:val="002630DA"/>
    <w:rsid w:val="00274687"/>
    <w:rsid w:val="0029369D"/>
    <w:rsid w:val="002D28BE"/>
    <w:rsid w:val="002F24DF"/>
    <w:rsid w:val="002F4561"/>
    <w:rsid w:val="00300CB6"/>
    <w:rsid w:val="00313093"/>
    <w:rsid w:val="00353160"/>
    <w:rsid w:val="00355F39"/>
    <w:rsid w:val="003560B6"/>
    <w:rsid w:val="003633D3"/>
    <w:rsid w:val="0036497D"/>
    <w:rsid w:val="00380315"/>
    <w:rsid w:val="0038722C"/>
    <w:rsid w:val="00392DAF"/>
    <w:rsid w:val="00393430"/>
    <w:rsid w:val="00397D4C"/>
    <w:rsid w:val="003A46DC"/>
    <w:rsid w:val="003A5005"/>
    <w:rsid w:val="003B53E7"/>
    <w:rsid w:val="003B5855"/>
    <w:rsid w:val="003C0104"/>
    <w:rsid w:val="003F392B"/>
    <w:rsid w:val="004022D3"/>
    <w:rsid w:val="00446034"/>
    <w:rsid w:val="004549A4"/>
    <w:rsid w:val="00466981"/>
    <w:rsid w:val="00482556"/>
    <w:rsid w:val="0049079D"/>
    <w:rsid w:val="00493B0D"/>
    <w:rsid w:val="0049635A"/>
    <w:rsid w:val="00497BDB"/>
    <w:rsid w:val="004A7C2C"/>
    <w:rsid w:val="004B250D"/>
    <w:rsid w:val="004C3B12"/>
    <w:rsid w:val="004C5CA6"/>
    <w:rsid w:val="004C61E0"/>
    <w:rsid w:val="004D6421"/>
    <w:rsid w:val="00533880"/>
    <w:rsid w:val="00535058"/>
    <w:rsid w:val="0056228F"/>
    <w:rsid w:val="00567395"/>
    <w:rsid w:val="00570428"/>
    <w:rsid w:val="005734F1"/>
    <w:rsid w:val="00584FD4"/>
    <w:rsid w:val="005909F0"/>
    <w:rsid w:val="0059478E"/>
    <w:rsid w:val="005A047F"/>
    <w:rsid w:val="005A05CA"/>
    <w:rsid w:val="005A4F3C"/>
    <w:rsid w:val="005B668E"/>
    <w:rsid w:val="005B6A9C"/>
    <w:rsid w:val="005C137F"/>
    <w:rsid w:val="005C4440"/>
    <w:rsid w:val="005C4A9B"/>
    <w:rsid w:val="005C7A22"/>
    <w:rsid w:val="005D01FC"/>
    <w:rsid w:val="005D26E2"/>
    <w:rsid w:val="005D50F4"/>
    <w:rsid w:val="005E0106"/>
    <w:rsid w:val="005E7874"/>
    <w:rsid w:val="005F6ABC"/>
    <w:rsid w:val="0060046C"/>
    <w:rsid w:val="00617463"/>
    <w:rsid w:val="00637B7F"/>
    <w:rsid w:val="00653D2B"/>
    <w:rsid w:val="006706E7"/>
    <w:rsid w:val="006759E2"/>
    <w:rsid w:val="0068289C"/>
    <w:rsid w:val="006878D0"/>
    <w:rsid w:val="006A019C"/>
    <w:rsid w:val="006A5ED6"/>
    <w:rsid w:val="006B18F5"/>
    <w:rsid w:val="006B3A58"/>
    <w:rsid w:val="006B7B8A"/>
    <w:rsid w:val="006C019E"/>
    <w:rsid w:val="006D1422"/>
    <w:rsid w:val="006D40BD"/>
    <w:rsid w:val="006E35E1"/>
    <w:rsid w:val="006E5F41"/>
    <w:rsid w:val="006F2393"/>
    <w:rsid w:val="006F520F"/>
    <w:rsid w:val="007045F9"/>
    <w:rsid w:val="00704DD9"/>
    <w:rsid w:val="00714060"/>
    <w:rsid w:val="00730041"/>
    <w:rsid w:val="00736140"/>
    <w:rsid w:val="00740AC3"/>
    <w:rsid w:val="00754243"/>
    <w:rsid w:val="00762945"/>
    <w:rsid w:val="00767AD3"/>
    <w:rsid w:val="007756F3"/>
    <w:rsid w:val="007A5D79"/>
    <w:rsid w:val="007B0F69"/>
    <w:rsid w:val="007D278E"/>
    <w:rsid w:val="007D5CA8"/>
    <w:rsid w:val="00803473"/>
    <w:rsid w:val="00812A9E"/>
    <w:rsid w:val="00814826"/>
    <w:rsid w:val="00820C56"/>
    <w:rsid w:val="00843D97"/>
    <w:rsid w:val="00872099"/>
    <w:rsid w:val="00874CB0"/>
    <w:rsid w:val="00876E65"/>
    <w:rsid w:val="00885F36"/>
    <w:rsid w:val="008970F7"/>
    <w:rsid w:val="008A37C6"/>
    <w:rsid w:val="008B01EA"/>
    <w:rsid w:val="008B1C96"/>
    <w:rsid w:val="008B49C4"/>
    <w:rsid w:val="008E40A3"/>
    <w:rsid w:val="00935A9B"/>
    <w:rsid w:val="00954DB7"/>
    <w:rsid w:val="009573BF"/>
    <w:rsid w:val="0097401E"/>
    <w:rsid w:val="00985C49"/>
    <w:rsid w:val="009D4DF8"/>
    <w:rsid w:val="009D663D"/>
    <w:rsid w:val="00A12888"/>
    <w:rsid w:val="00A16517"/>
    <w:rsid w:val="00A20066"/>
    <w:rsid w:val="00A219CB"/>
    <w:rsid w:val="00A26BFD"/>
    <w:rsid w:val="00A359AA"/>
    <w:rsid w:val="00A410C5"/>
    <w:rsid w:val="00A41DE4"/>
    <w:rsid w:val="00A448AE"/>
    <w:rsid w:val="00A513F3"/>
    <w:rsid w:val="00A53A34"/>
    <w:rsid w:val="00A63E38"/>
    <w:rsid w:val="00A65CEC"/>
    <w:rsid w:val="00A666B3"/>
    <w:rsid w:val="00A91BF2"/>
    <w:rsid w:val="00AA7850"/>
    <w:rsid w:val="00AB3343"/>
    <w:rsid w:val="00AC3008"/>
    <w:rsid w:val="00AC3062"/>
    <w:rsid w:val="00AC4F79"/>
    <w:rsid w:val="00AC7C03"/>
    <w:rsid w:val="00AD0FA6"/>
    <w:rsid w:val="00AD575E"/>
    <w:rsid w:val="00AE109C"/>
    <w:rsid w:val="00AF3A7F"/>
    <w:rsid w:val="00B14619"/>
    <w:rsid w:val="00B16B26"/>
    <w:rsid w:val="00B27317"/>
    <w:rsid w:val="00B318B8"/>
    <w:rsid w:val="00B82157"/>
    <w:rsid w:val="00B8727A"/>
    <w:rsid w:val="00B9426D"/>
    <w:rsid w:val="00B96DEB"/>
    <w:rsid w:val="00BA1EDC"/>
    <w:rsid w:val="00BE2B46"/>
    <w:rsid w:val="00BE7EFF"/>
    <w:rsid w:val="00BF1251"/>
    <w:rsid w:val="00C04B60"/>
    <w:rsid w:val="00C11A0A"/>
    <w:rsid w:val="00C14C37"/>
    <w:rsid w:val="00C21FAD"/>
    <w:rsid w:val="00C22421"/>
    <w:rsid w:val="00C56C80"/>
    <w:rsid w:val="00C70F7A"/>
    <w:rsid w:val="00C80B9C"/>
    <w:rsid w:val="00C851C7"/>
    <w:rsid w:val="00C93272"/>
    <w:rsid w:val="00CB1558"/>
    <w:rsid w:val="00CB4528"/>
    <w:rsid w:val="00CC2FBC"/>
    <w:rsid w:val="00CC3796"/>
    <w:rsid w:val="00CC74A6"/>
    <w:rsid w:val="00CD1635"/>
    <w:rsid w:val="00CE02AB"/>
    <w:rsid w:val="00CF63BA"/>
    <w:rsid w:val="00D02A9C"/>
    <w:rsid w:val="00D121A5"/>
    <w:rsid w:val="00D14D19"/>
    <w:rsid w:val="00D166A8"/>
    <w:rsid w:val="00D349AC"/>
    <w:rsid w:val="00D42D6A"/>
    <w:rsid w:val="00D60E70"/>
    <w:rsid w:val="00D6674E"/>
    <w:rsid w:val="00D72FDB"/>
    <w:rsid w:val="00D76249"/>
    <w:rsid w:val="00D813CC"/>
    <w:rsid w:val="00DA38F8"/>
    <w:rsid w:val="00DB4D71"/>
    <w:rsid w:val="00DC5095"/>
    <w:rsid w:val="00DC6E26"/>
    <w:rsid w:val="00DD1D82"/>
    <w:rsid w:val="00DE4CDC"/>
    <w:rsid w:val="00DF0563"/>
    <w:rsid w:val="00DF3292"/>
    <w:rsid w:val="00DF5326"/>
    <w:rsid w:val="00E02BB3"/>
    <w:rsid w:val="00E2419D"/>
    <w:rsid w:val="00E47896"/>
    <w:rsid w:val="00E635DE"/>
    <w:rsid w:val="00E65F09"/>
    <w:rsid w:val="00E67C16"/>
    <w:rsid w:val="00E77A2C"/>
    <w:rsid w:val="00E77C86"/>
    <w:rsid w:val="00ED3F37"/>
    <w:rsid w:val="00EF44A1"/>
    <w:rsid w:val="00EF5765"/>
    <w:rsid w:val="00F03C8D"/>
    <w:rsid w:val="00F06AF8"/>
    <w:rsid w:val="00F07C78"/>
    <w:rsid w:val="00F202AE"/>
    <w:rsid w:val="00F24E41"/>
    <w:rsid w:val="00F32B8D"/>
    <w:rsid w:val="00F50B73"/>
    <w:rsid w:val="00F51BF3"/>
    <w:rsid w:val="00F76EF4"/>
    <w:rsid w:val="00F77F4F"/>
    <w:rsid w:val="00F82A89"/>
    <w:rsid w:val="00F87FF4"/>
    <w:rsid w:val="00FA104A"/>
    <w:rsid w:val="00FB0AE5"/>
    <w:rsid w:val="00FB4A49"/>
    <w:rsid w:val="00FC06C3"/>
    <w:rsid w:val="00FD4682"/>
    <w:rsid w:val="00FE32AB"/>
    <w:rsid w:val="00FE592B"/>
    <w:rsid w:val="00FF4FBD"/>
    <w:rsid w:val="05C5058B"/>
    <w:rsid w:val="07AA56FD"/>
    <w:rsid w:val="0B436FDA"/>
    <w:rsid w:val="0BE51BEF"/>
    <w:rsid w:val="0C090AEA"/>
    <w:rsid w:val="0C8373CF"/>
    <w:rsid w:val="0CFE56F4"/>
    <w:rsid w:val="10B0731E"/>
    <w:rsid w:val="13143247"/>
    <w:rsid w:val="21DA04AF"/>
    <w:rsid w:val="22EA3DB7"/>
    <w:rsid w:val="279B71BF"/>
    <w:rsid w:val="2B3C1B28"/>
    <w:rsid w:val="2E240EF9"/>
    <w:rsid w:val="328D4B00"/>
    <w:rsid w:val="3594616E"/>
    <w:rsid w:val="36D31483"/>
    <w:rsid w:val="45D85B67"/>
    <w:rsid w:val="45E32481"/>
    <w:rsid w:val="46510B63"/>
    <w:rsid w:val="46A7410C"/>
    <w:rsid w:val="47C62BF6"/>
    <w:rsid w:val="491F1A22"/>
    <w:rsid w:val="4BC72946"/>
    <w:rsid w:val="4EED18A6"/>
    <w:rsid w:val="50B07939"/>
    <w:rsid w:val="52392F23"/>
    <w:rsid w:val="5AB9493A"/>
    <w:rsid w:val="5ABF42BB"/>
    <w:rsid w:val="5DD53219"/>
    <w:rsid w:val="62EE44E7"/>
    <w:rsid w:val="635A74E2"/>
    <w:rsid w:val="641F50FB"/>
    <w:rsid w:val="64901F0C"/>
    <w:rsid w:val="657A4758"/>
    <w:rsid w:val="65D17C92"/>
    <w:rsid w:val="66F05574"/>
    <w:rsid w:val="6739134B"/>
    <w:rsid w:val="70437C95"/>
    <w:rsid w:val="75AE7763"/>
    <w:rsid w:val="7A0E327E"/>
    <w:rsid w:val="7DA52AD3"/>
    <w:rsid w:val="7F4364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link w:val="2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link w:val="2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4">
    <w:name w:val="Default Paragraph Font"/>
    <w:unhideWhenUsed/>
    <w:uiPriority w:val="1"/>
  </w:style>
  <w:style w:type="table" w:default="1" w:styleId="12">
    <w:name w:val="Normal Table"/>
    <w:unhideWhenUsed/>
    <w:uiPriority w:val="99"/>
    <w:tblPr>
      <w:tblStyle w:val="12"/>
      <w:tblCellMar>
        <w:top w:w="0" w:type="dxa"/>
        <w:left w:w="108" w:type="dxa"/>
        <w:bottom w:w="0" w:type="dxa"/>
        <w:right w:w="108" w:type="dxa"/>
      </w:tblCellMar>
    </w:tblPr>
  </w:style>
  <w:style w:type="paragraph" w:styleId="6">
    <w:name w:val="annotation text"/>
    <w:basedOn w:val="1"/>
    <w:link w:val="23"/>
    <w:unhideWhenUsed/>
    <w:uiPriority w:val="99"/>
    <w:pPr>
      <w:jc w:val="left"/>
    </w:pPr>
    <w:rPr>
      <w:kern w:val="0"/>
      <w:sz w:val="20"/>
      <w:szCs w:val="20"/>
    </w:rPr>
  </w:style>
  <w:style w:type="paragraph" w:styleId="7">
    <w:name w:val="Balloon Text"/>
    <w:basedOn w:val="1"/>
    <w:link w:val="24"/>
    <w:unhideWhenUsed/>
    <w:uiPriority w:val="99"/>
    <w:rPr>
      <w:sz w:val="18"/>
      <w:szCs w:val="18"/>
    </w:rPr>
  </w:style>
  <w:style w:type="paragraph" w:styleId="8">
    <w:name w:val="footer"/>
    <w:basedOn w:val="1"/>
    <w:link w:val="25"/>
    <w:unhideWhenUsed/>
    <w:uiPriority w:val="99"/>
    <w:pPr>
      <w:tabs>
        <w:tab w:val="center" w:pos="4153"/>
        <w:tab w:val="right" w:pos="8306"/>
      </w:tabs>
      <w:snapToGrid w:val="0"/>
      <w:jc w:val="left"/>
    </w:pPr>
    <w:rPr>
      <w:sz w:val="18"/>
      <w:szCs w:val="18"/>
    </w:rPr>
  </w:style>
  <w:style w:type="paragraph" w:styleId="9">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6"/>
    <w:next w:val="6"/>
    <w:link w:val="27"/>
    <w:unhideWhenUsed/>
    <w:uiPriority w:val="99"/>
    <w:rPr>
      <w:b/>
      <w:bCs/>
    </w:rPr>
  </w:style>
  <w:style w:type="table" w:styleId="13">
    <w:name w:val="Table Grid"/>
    <w:basedOn w:val="12"/>
    <w:uiPriority w:val="3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FollowedHyperlink"/>
    <w:unhideWhenUsed/>
    <w:uiPriority w:val="99"/>
    <w:rPr>
      <w:color w:val="954F72"/>
      <w:u w:val="single"/>
    </w:rPr>
  </w:style>
  <w:style w:type="character" w:styleId="17">
    <w:name w:val="Hyperlink"/>
    <w:unhideWhenUsed/>
    <w:uiPriority w:val="0"/>
    <w:rPr>
      <w:color w:val="0000FF"/>
      <w:u w:val="single"/>
    </w:rPr>
  </w:style>
  <w:style w:type="character" w:styleId="18">
    <w:name w:val="annotation reference"/>
    <w:unhideWhenUsed/>
    <w:uiPriority w:val="99"/>
    <w:rPr>
      <w:sz w:val="21"/>
      <w:szCs w:val="21"/>
    </w:rPr>
  </w:style>
  <w:style w:type="character" w:customStyle="1" w:styleId="19">
    <w:name w:val="标题 1 字符"/>
    <w:link w:val="2"/>
    <w:uiPriority w:val="9"/>
    <w:rPr>
      <w:b/>
      <w:bCs/>
      <w:kern w:val="44"/>
      <w:sz w:val="44"/>
      <w:szCs w:val="44"/>
    </w:rPr>
  </w:style>
  <w:style w:type="character" w:customStyle="1" w:styleId="20">
    <w:name w:val="标题 2 字符"/>
    <w:link w:val="3"/>
    <w:semiHidden/>
    <w:uiPriority w:val="9"/>
    <w:rPr>
      <w:rFonts w:ascii="等线 Light" w:hAnsi="等线 Light" w:eastAsia="等线 Light" w:cs="Times New Roman"/>
      <w:b/>
      <w:bCs/>
      <w:kern w:val="2"/>
      <w:sz w:val="32"/>
      <w:szCs w:val="32"/>
    </w:rPr>
  </w:style>
  <w:style w:type="character" w:customStyle="1" w:styleId="21">
    <w:name w:val="标题 3 字符1"/>
    <w:link w:val="4"/>
    <w:uiPriority w:val="9"/>
    <w:rPr>
      <w:rFonts w:ascii="宋体" w:hAnsi="宋体" w:eastAsia="宋体" w:cs="宋体"/>
      <w:b/>
      <w:bCs/>
      <w:sz w:val="27"/>
      <w:szCs w:val="27"/>
    </w:rPr>
  </w:style>
  <w:style w:type="character" w:customStyle="1" w:styleId="22">
    <w:name w:val="标题 5 字符1"/>
    <w:link w:val="5"/>
    <w:uiPriority w:val="9"/>
    <w:rPr>
      <w:rFonts w:ascii="宋体" w:hAnsi="宋体" w:eastAsia="宋体" w:cs="宋体"/>
      <w:b/>
      <w:bCs/>
    </w:rPr>
  </w:style>
  <w:style w:type="character" w:customStyle="1" w:styleId="23">
    <w:name w:val="批注文字 字符2"/>
    <w:link w:val="6"/>
    <w:semiHidden/>
    <w:uiPriority w:val="99"/>
  </w:style>
  <w:style w:type="character" w:customStyle="1" w:styleId="24">
    <w:name w:val="批注框文本 字符"/>
    <w:link w:val="7"/>
    <w:semiHidden/>
    <w:uiPriority w:val="99"/>
    <w:rPr>
      <w:kern w:val="2"/>
      <w:sz w:val="18"/>
      <w:szCs w:val="18"/>
    </w:rPr>
  </w:style>
  <w:style w:type="character" w:customStyle="1" w:styleId="25">
    <w:name w:val="页脚 字符"/>
    <w:link w:val="8"/>
    <w:uiPriority w:val="99"/>
    <w:rPr>
      <w:sz w:val="18"/>
      <w:szCs w:val="18"/>
    </w:rPr>
  </w:style>
  <w:style w:type="character" w:customStyle="1" w:styleId="26">
    <w:name w:val="页眉 字符"/>
    <w:link w:val="9"/>
    <w:uiPriority w:val="99"/>
    <w:rPr>
      <w:sz w:val="18"/>
      <w:szCs w:val="18"/>
    </w:rPr>
  </w:style>
  <w:style w:type="character" w:customStyle="1" w:styleId="27">
    <w:name w:val="批注主题 字符2"/>
    <w:link w:val="11"/>
    <w:semiHidden/>
    <w:uiPriority w:val="99"/>
    <w:rPr>
      <w:b/>
      <w:bCs/>
    </w:rPr>
  </w:style>
  <w:style w:type="character" w:customStyle="1" w:styleId="28">
    <w:name w:val="标题 2 Char"/>
    <w:uiPriority w:val="0"/>
    <w:rPr>
      <w:rFonts w:ascii="Calibri Light" w:hAnsi="Calibri Light" w:eastAsia="宋体" w:cs="Times New Roman"/>
      <w:color w:val="2E74B5"/>
      <w:sz w:val="26"/>
      <w:szCs w:val="26"/>
    </w:rPr>
  </w:style>
  <w:style w:type="paragraph" w:customStyle="1" w:styleId="29">
    <w:name w:val="Default"/>
    <w:uiPriority w:val="0"/>
    <w:pPr>
      <w:widowControl w:val="0"/>
      <w:autoSpaceDE w:val="0"/>
      <w:autoSpaceDN w:val="0"/>
      <w:adjustRightInd w:val="0"/>
    </w:pPr>
    <w:rPr>
      <w:rFonts w:ascii="Arial Unicode MS" w:eastAsia="Arial Unicode MS" w:cs="Arial Unicode MS"/>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3 字符"/>
    <w:semiHidden/>
    <w:uiPriority w:val="9"/>
    <w:rPr>
      <w:b/>
      <w:bCs/>
      <w:kern w:val="2"/>
      <w:sz w:val="32"/>
      <w:szCs w:val="32"/>
    </w:rPr>
  </w:style>
  <w:style w:type="character" w:customStyle="1" w:styleId="32">
    <w:name w:val="标题 5 字符"/>
    <w:semiHidden/>
    <w:uiPriority w:val="9"/>
    <w:rPr>
      <w:b/>
      <w:bCs/>
      <w:kern w:val="2"/>
      <w:sz w:val="28"/>
      <w:szCs w:val="28"/>
    </w:rPr>
  </w:style>
  <w:style w:type="character" w:customStyle="1" w:styleId="33">
    <w:name w:val="标题 1 Char"/>
    <w:uiPriority w:val="0"/>
    <w:rPr>
      <w:rFonts w:ascii="宋体" w:hAnsi="宋体" w:eastAsia="宋体" w:cs="宋体"/>
      <w:b/>
      <w:bCs/>
      <w:kern w:val="36"/>
      <w:sz w:val="48"/>
      <w:szCs w:val="48"/>
    </w:rPr>
  </w:style>
  <w:style w:type="character" w:customStyle="1" w:styleId="34">
    <w:name w:val="页眉 Char"/>
    <w:uiPriority w:val="99"/>
  </w:style>
  <w:style w:type="character" w:customStyle="1" w:styleId="35">
    <w:name w:val="页脚 Char"/>
    <w:uiPriority w:val="99"/>
  </w:style>
  <w:style w:type="table" w:customStyle="1" w:styleId="36">
    <w:name w:val="Table Normal"/>
    <w:uiPriority w:val="0"/>
    <w:rPr>
      <w:lang w:val="en-US" w:eastAsia="zh-CN" w:bidi="ar-SA"/>
    </w:rPr>
    <w:tblPr>
      <w:tblStyle w:val="12"/>
      <w:tblCellMar>
        <w:top w:w="0" w:type="dxa"/>
        <w:left w:w="0" w:type="dxa"/>
        <w:bottom w:w="0" w:type="dxa"/>
        <w:right w:w="0" w:type="dxa"/>
      </w:tblCellMar>
    </w:tblPr>
  </w:style>
  <w:style w:type="paragraph" w:customStyle="1" w:styleId="37">
    <w:name w:val="页眉与页脚"/>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38">
    <w:name w:val="正文 A"/>
    <w:uiPriority w:val="0"/>
    <w:pPr>
      <w:widowControl w:val="0"/>
      <w:jc w:val="both"/>
    </w:pPr>
    <w:rPr>
      <w:rFonts w:eastAsia="Arial Unicode MS" w:cs="Arial Unicode MS"/>
      <w:color w:val="000000"/>
      <w:kern w:val="2"/>
      <w:sz w:val="21"/>
      <w:szCs w:val="21"/>
      <w:u w:val="none" w:color="000000"/>
      <w:lang w:val="en-US" w:eastAsia="zh-CN" w:bidi="ar-SA"/>
    </w:rPr>
  </w:style>
  <w:style w:type="character" w:customStyle="1" w:styleId="39">
    <w:name w:val="无"/>
    <w:uiPriority w:val="0"/>
  </w:style>
  <w:style w:type="character" w:customStyle="1" w:styleId="40">
    <w:name w:val="Hyperlink.0"/>
    <w:uiPriority w:val="0"/>
    <w:rPr>
      <w:rFonts w:ascii="宋体" w:hAnsi="宋体" w:eastAsia="宋体" w:cs="宋体"/>
      <w:color w:val="333333"/>
      <w:u w:val="none" w:color="333333"/>
      <w:shd w:val="clear" w:color="auto" w:fill="FFFFFF"/>
      <w:lang w:val="zh-TW" w:eastAsia="zh-TW"/>
    </w:rPr>
  </w:style>
  <w:style w:type="character" w:customStyle="1" w:styleId="41">
    <w:name w:val="Hyperlink.1"/>
    <w:uiPriority w:val="0"/>
    <w:rPr>
      <w:rFonts w:ascii="宋体" w:hAnsi="宋体" w:eastAsia="宋体" w:cs="宋体"/>
      <w:color w:val="333333"/>
      <w:u w:val="none" w:color="333333"/>
      <w:lang w:val="zh-TW" w:eastAsia="zh-TW"/>
    </w:rPr>
  </w:style>
  <w:style w:type="character" w:customStyle="1" w:styleId="42">
    <w:name w:val="批注框文本 Char"/>
    <w:semiHidden/>
    <w:uiPriority w:val="99"/>
    <w:rPr>
      <w:rFonts w:ascii="Times New Roman" w:hAnsi="Times New Roman" w:cs="Times New Roman"/>
      <w:kern w:val="0"/>
      <w:sz w:val="18"/>
      <w:szCs w:val="18"/>
      <w:lang w:eastAsia="en-US"/>
    </w:rPr>
  </w:style>
  <w:style w:type="character" w:customStyle="1" w:styleId="43">
    <w:name w:val="批注文字 字符"/>
    <w:semiHidden/>
    <w:uiPriority w:val="99"/>
    <w:rPr>
      <w:kern w:val="2"/>
      <w:sz w:val="21"/>
      <w:szCs w:val="22"/>
    </w:rPr>
  </w:style>
  <w:style w:type="character" w:customStyle="1" w:styleId="44">
    <w:name w:val="批注文字 字符1"/>
    <w:semiHidden/>
    <w:uiPriority w:val="99"/>
    <w:rPr>
      <w:sz w:val="20"/>
      <w:szCs w:val="20"/>
    </w:rPr>
  </w:style>
  <w:style w:type="character" w:customStyle="1" w:styleId="45">
    <w:name w:val="批注主题 字符"/>
    <w:semiHidden/>
    <w:uiPriority w:val="99"/>
    <w:rPr>
      <w:b/>
      <w:bCs/>
      <w:kern w:val="2"/>
      <w:sz w:val="21"/>
      <w:szCs w:val="22"/>
    </w:rPr>
  </w:style>
  <w:style w:type="character" w:customStyle="1" w:styleId="46">
    <w:name w:val="批注主题 字符1"/>
    <w:semiHidden/>
    <w:uiPriority w:val="99"/>
    <w:rPr>
      <w:b/>
      <w:bCs/>
      <w:sz w:val="20"/>
      <w:szCs w:val="20"/>
    </w:rPr>
  </w:style>
  <w:style w:type="paragraph" w:customStyle="1" w:styleId="47">
    <w:name w:val="_Style 53"/>
    <w:basedOn w:val="1"/>
    <w:next w:val="30"/>
    <w:qFormat/>
    <w:uiPriority w:val="34"/>
    <w:pPr>
      <w:ind w:firstLine="420" w:firstLineChars="200"/>
    </w:pPr>
    <w:rPr>
      <w:rFonts w:ascii="Calibri" w:hAnsi="Calibri" w:eastAsia="宋体"/>
    </w:rPr>
  </w:style>
  <w:style w:type="paragraph" w:customStyle="1" w:styleId="48">
    <w:name w:val="缩进正文"/>
    <w:basedOn w:val="1"/>
    <w:qFormat/>
    <w:uiPriority w:val="0"/>
    <w:pPr>
      <w:adjustRightInd w:val="0"/>
      <w:snapToGrid w:val="0"/>
      <w:spacing w:before="156" w:after="156" w:line="560" w:lineRule="exact"/>
      <w:ind w:firstLine="200" w:firstLineChars="200"/>
    </w:pPr>
    <w:rPr>
      <w:rFonts w:ascii="仿宋" w:hAnsi="仿宋" w:eastAsia="仿宋"/>
      <w:bCs/>
      <w:color w:val="000000"/>
      <w:kern w:val="28"/>
      <w:sz w:val="28"/>
      <w:szCs w:val="28"/>
      <w:lang w:eastAsia="zh-Hans"/>
    </w:rPr>
  </w:style>
  <w:style w:type="paragraph" w:customStyle="1" w:styleId="49">
    <w:name w:val="Normal"/>
    <w:basedOn w:val="1"/>
    <w:uiPriority w:val="0"/>
    <w:pPr>
      <w:widowControl/>
    </w:pPr>
    <w:rPr>
      <w:rFonts w:ascii="Calibri" w:hAnsi="Calibri" w:eastAsia="宋体" w:cs="Calibri"/>
      <w:szCs w:val="21"/>
    </w:rPr>
  </w:style>
  <w:style w:type="paragraph" w:customStyle="1" w:styleId="50">
    <w:name w:val="List Paragraph"/>
    <w:basedOn w:val="1"/>
    <w:uiPriority w:val="0"/>
    <w:pPr>
      <w:ind w:firstLine="420" w:firstLineChars="200"/>
    </w:pPr>
    <w:rPr>
      <w:rFonts w:ascii="Calibri" w:hAnsi="Calibri" w:cs="Mangal"/>
      <w:szCs w:val="21"/>
    </w:rPr>
  </w:style>
  <w:style w:type="character" w:customStyle="1" w:styleId="51">
    <w:name w:val="1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900</Words>
  <Characters>954</Characters>
  <Lines>98</Lines>
  <Paragraphs>27</Paragraphs>
  <TotalTime>10</TotalTime>
  <ScaleCrop>false</ScaleCrop>
  <LinksUpToDate>false</LinksUpToDate>
  <CharactersWithSpaces>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2021-02-05T09:40:00Z</dcterms:created>
  <dc:creator>WYL</dc:creator>
  <cp:lastModifiedBy> 粒宝  </cp:lastModifiedBy>
  <cp:lastPrinted>2024-02-28T17:06:00Z</cp:lastPrinted>
  <dcterms:modified xsi:type="dcterms:W3CDTF">2026-04-14T01:18:16Z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eyJoZGlkIjoiM2Y1ODAyNmJlYjA3ZjEyNDY2OTM3OTBkZjRhNjE3NGEiLCJ1c2VySWQiOiIyNTk5MDQyMzIifQ==</vt:lpwstr>
  </property>
  <property fmtid="{D5CDD505-2E9C-101B-9397-08002B2CF9AE}" pid="3" name="KSOProductBuildVer">
    <vt:lpwstr>2052-12.1.0.25225</vt:lpwstr>
  </property>
  <property fmtid="{D5CDD505-2E9C-101B-9397-08002B2CF9AE}" pid="4" name="ICV">
    <vt:lpwstr>40DFD0CA4B054A67A2938CCAED670697_13</vt:lpwstr>
  </property>
</Properties>
</file>