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DFA2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bookmarkStart w:id="0" w:name="_GoBack"/>
      <w:bookmarkEnd w:id="0"/>
      <w:r>
        <w:rPr>
          <w:rFonts w:hint="eastAsia" w:ascii="Times New Roman" w:hAnsi="Times New Roman" w:eastAsia="方正仿宋_GBK" w:cs="方正仿宋_GBK"/>
          <w:sz w:val="32"/>
          <w:szCs w:val="32"/>
        </w:rPr>
        <w:t>附件1：</w:t>
      </w:r>
    </w:p>
    <w:p w14:paraId="379F61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</w:p>
    <w:p w14:paraId="05FFF1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jc w:val="center"/>
        <w:textAlignment w:val="auto"/>
        <w:rPr>
          <w:rFonts w:hint="eastAsia" w:ascii="Times New Roman" w:hAnsi="Times New Roman" w:eastAsia="方正公文小标宋" w:cs="方正公文小标宋"/>
          <w:sz w:val="44"/>
          <w:szCs w:val="44"/>
        </w:rPr>
      </w:pPr>
      <w:r>
        <w:rPr>
          <w:rFonts w:hint="eastAsia" w:ascii="Times New Roman" w:hAnsi="Times New Roman" w:eastAsia="方正公文小标宋" w:cs="方正公文小标宋"/>
          <w:sz w:val="44"/>
          <w:szCs w:val="44"/>
        </w:rPr>
        <w:t>《课程名称》课程思政教学案例</w:t>
      </w:r>
    </w:p>
    <w:p w14:paraId="2EC80F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jc w:val="center"/>
        <w:textAlignment w:val="auto"/>
        <w:rPr>
          <w:rFonts w:hint="eastAsia" w:ascii="Times New Roman" w:hAnsi="Times New Roman" w:eastAsia="方正公文小标宋" w:cs="方正公文小标宋"/>
          <w:sz w:val="36"/>
          <w:szCs w:val="36"/>
        </w:rPr>
      </w:pPr>
      <w:r>
        <w:rPr>
          <w:rFonts w:hint="eastAsia" w:ascii="Times New Roman" w:hAnsi="Times New Roman" w:eastAsia="方正公文小标宋" w:cs="方正公文小标宋"/>
          <w:sz w:val="36"/>
          <w:szCs w:val="36"/>
        </w:rPr>
        <w:t>——[案例主题，体现思政育人主线]</w:t>
      </w:r>
    </w:p>
    <w:p w14:paraId="5A7595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</w:p>
    <w:p w14:paraId="2F1927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黑体_GBK" w:cs="方正黑体_GBK"/>
          <w:sz w:val="32"/>
          <w:szCs w:val="32"/>
        </w:rPr>
      </w:pPr>
      <w:r>
        <w:rPr>
          <w:rFonts w:hint="eastAsia" w:ascii="Times New Roman" w:hAnsi="Times New Roman" w:eastAsia="方正黑体_GBK" w:cs="方正黑体_GBK"/>
          <w:sz w:val="32"/>
          <w:szCs w:val="32"/>
        </w:rPr>
        <w:t>一、课程基本信息</w:t>
      </w:r>
      <w:r>
        <w:rPr>
          <w:rFonts w:hint="eastAsia" w:ascii="Times New Roman" w:hAnsi="Times New Roman" w:eastAsia="方正仿宋_GBK" w:cs="方正仿宋_GBK"/>
          <w:color w:val="FF0000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方正仿宋_GBK" w:cs="方正仿宋_GBK"/>
          <w:color w:val="FF0000"/>
          <w:sz w:val="32"/>
          <w:szCs w:val="32"/>
          <w:lang w:val="en-US" w:eastAsia="zh-CN"/>
        </w:rPr>
        <w:t>须与教务系统信息一致</w:t>
      </w:r>
      <w:r>
        <w:rPr>
          <w:rFonts w:hint="eastAsia" w:ascii="Times New Roman" w:hAnsi="Times New Roman" w:eastAsia="方正仿宋_GBK" w:cs="方正仿宋_GBK"/>
          <w:color w:val="FF0000"/>
          <w:sz w:val="32"/>
          <w:szCs w:val="32"/>
          <w:lang w:eastAsia="zh-CN"/>
        </w:rPr>
        <w:t>）</w:t>
      </w:r>
    </w:p>
    <w:p w14:paraId="4882F0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color w:val="FF0000"/>
          <w:sz w:val="32"/>
          <w:szCs w:val="32"/>
          <w:lang w:eastAsia="zh-CN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课程代码：______</w:t>
      </w:r>
    </w:p>
    <w:p w14:paraId="69838C2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课程属性：</w:t>
      </w:r>
    </w:p>
    <w:p w14:paraId="27DE7F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  <w:lang w:eastAsia="zh-CN"/>
        </w:rPr>
        <w:t>□</w:t>
      </w:r>
      <w:r>
        <w:rPr>
          <w:rFonts w:hint="eastAsia" w:ascii="Times New Roman" w:hAnsi="Times New Roman" w:eastAsia="方正仿宋_GBK" w:cs="方正仿宋_GBK"/>
          <w:sz w:val="32"/>
          <w:szCs w:val="32"/>
        </w:rPr>
        <w:t xml:space="preserve">公共基础课 □专业基础课 </w:t>
      </w:r>
    </w:p>
    <w:p w14:paraId="65D48B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  <w:lang w:eastAsia="zh-CN"/>
        </w:rPr>
        <w:t>□</w:t>
      </w:r>
      <w:r>
        <w:rPr>
          <w:rFonts w:hint="eastAsia" w:ascii="Times New Roman" w:hAnsi="Times New Roman" w:eastAsia="方正仿宋_GBK" w:cs="方正仿宋_GBK"/>
          <w:sz w:val="32"/>
          <w:szCs w:val="32"/>
        </w:rPr>
        <w:t xml:space="preserve">专业核心课 </w:t>
      </w:r>
      <w:r>
        <w:rPr>
          <w:rFonts w:hint="eastAsia" w:ascii="Times New Roman" w:hAnsi="Times New Roman" w:eastAsia="方正仿宋_GBK" w:cs="方正仿宋_GBK"/>
          <w:sz w:val="32"/>
          <w:szCs w:val="32"/>
          <w:lang w:eastAsia="zh-CN"/>
        </w:rPr>
        <w:t>□</w:t>
      </w:r>
      <w:r>
        <w:rPr>
          <w:rFonts w:hint="eastAsia" w:ascii="Times New Roman" w:hAnsi="Times New Roman" w:eastAsia="方正仿宋_GBK" w:cs="方正仿宋_GBK"/>
          <w:sz w:val="32"/>
          <w:szCs w:val="32"/>
        </w:rPr>
        <w:t>实践类课程</w:t>
      </w:r>
    </w:p>
    <w:p w14:paraId="295E2F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方正仿宋_GBK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开课单位：</w:t>
      </w:r>
      <w:r>
        <w:rPr>
          <w:rFonts w:hint="eastAsia" w:ascii="Times New Roman" w:hAnsi="Times New Roman" w:eastAsia="方正仿宋_GBK" w:cs="方正仿宋_GBK"/>
          <w:sz w:val="32"/>
          <w:szCs w:val="32"/>
          <w:lang w:val="en-US" w:eastAsia="zh-CN"/>
        </w:rPr>
        <w:t>XXXX学院</w:t>
      </w:r>
    </w:p>
    <w:p w14:paraId="1C0C90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授课对象：</w:t>
      </w:r>
      <w:r>
        <w:rPr>
          <w:rFonts w:hint="eastAsia" w:ascii="Times New Roman" w:hAnsi="Times New Roman" w:eastAsia="方正仿宋_GBK" w:cs="方正仿宋_GBK"/>
          <w:sz w:val="32"/>
          <w:szCs w:val="32"/>
          <w:lang w:val="en-US" w:eastAsia="zh-CN"/>
        </w:rPr>
        <w:t>XX</w:t>
      </w:r>
      <w:r>
        <w:rPr>
          <w:rFonts w:hint="eastAsia" w:ascii="Times New Roman" w:hAnsi="Times New Roman" w:eastAsia="方正仿宋_GBK" w:cs="方正仿宋_GBK"/>
          <w:sz w:val="32"/>
          <w:szCs w:val="32"/>
        </w:rPr>
        <w:t>专业</w:t>
      </w:r>
      <w:r>
        <w:rPr>
          <w:rFonts w:hint="eastAsia" w:ascii="Times New Roman" w:hAnsi="Times New Roman" w:eastAsia="方正仿宋_GBK" w:cs="方正仿宋_GBK"/>
          <w:sz w:val="32"/>
          <w:szCs w:val="32"/>
          <w:lang w:val="en-US" w:eastAsia="zh-CN"/>
        </w:rPr>
        <w:t>XX</w:t>
      </w:r>
      <w:r>
        <w:rPr>
          <w:rFonts w:hint="eastAsia" w:ascii="Times New Roman" w:hAnsi="Times New Roman" w:eastAsia="方正仿宋_GBK" w:cs="方正仿宋_GBK"/>
          <w:sz w:val="32"/>
          <w:szCs w:val="32"/>
        </w:rPr>
        <w:t>年级</w:t>
      </w:r>
    </w:p>
    <w:p w14:paraId="3D04C7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学时：</w:t>
      </w:r>
      <w:r>
        <w:rPr>
          <w:rFonts w:hint="eastAsia" w:ascii="Times New Roman" w:hAnsi="Times New Roman" w:eastAsia="方正仿宋_GBK" w:cs="方正仿宋_GBK"/>
          <w:sz w:val="32"/>
          <w:szCs w:val="32"/>
          <w:lang w:val="en-US" w:eastAsia="zh-CN"/>
        </w:rPr>
        <w:t>XX</w:t>
      </w:r>
      <w:r>
        <w:rPr>
          <w:rFonts w:hint="eastAsia" w:ascii="Times New Roman" w:hAnsi="Times New Roman" w:eastAsia="方正仿宋_GBK" w:cs="方正仿宋_GBK"/>
          <w:sz w:val="32"/>
          <w:szCs w:val="32"/>
        </w:rPr>
        <w:t>学时</w:t>
      </w:r>
    </w:p>
    <w:p w14:paraId="4E8F8F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学分：</w:t>
      </w:r>
      <w:r>
        <w:rPr>
          <w:rFonts w:hint="eastAsia" w:ascii="Times New Roman" w:hAnsi="Times New Roman" w:eastAsia="方正仿宋_GBK" w:cs="方正仿宋_GBK"/>
          <w:sz w:val="32"/>
          <w:szCs w:val="32"/>
          <w:lang w:val="en-US" w:eastAsia="zh-CN"/>
        </w:rPr>
        <w:t>XX</w:t>
      </w:r>
      <w:r>
        <w:rPr>
          <w:rFonts w:hint="eastAsia" w:ascii="Times New Roman" w:hAnsi="Times New Roman" w:eastAsia="方正仿宋_GBK" w:cs="方正仿宋_GBK"/>
          <w:sz w:val="32"/>
          <w:szCs w:val="32"/>
        </w:rPr>
        <w:t>学分</w:t>
      </w:r>
    </w:p>
    <w:p w14:paraId="0C9BA2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黑体_GBK" w:cs="方正黑体_GBK"/>
          <w:sz w:val="32"/>
          <w:szCs w:val="32"/>
        </w:rPr>
      </w:pPr>
      <w:r>
        <w:rPr>
          <w:rFonts w:hint="eastAsia" w:ascii="Times New Roman" w:hAnsi="Times New Roman" w:eastAsia="方正黑体_GBK" w:cs="方正黑体_GBK"/>
          <w:sz w:val="32"/>
          <w:szCs w:val="32"/>
        </w:rPr>
        <w:t>二、授课教师基本情况</w:t>
      </w:r>
    </w:p>
    <w:p w14:paraId="2F9E7E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[姓名]，[政治面貌]，[职称/职务]，[专业背景/研究方向]。主要教学科研成果、行业经验、指导学生获奖情况等。（200字以内）</w:t>
      </w:r>
    </w:p>
    <w:p w14:paraId="50C439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黑体_GBK" w:cs="方正黑体_GBK"/>
          <w:sz w:val="32"/>
          <w:szCs w:val="32"/>
        </w:rPr>
      </w:pPr>
      <w:r>
        <w:rPr>
          <w:rFonts w:hint="eastAsia" w:ascii="Times New Roman" w:hAnsi="Times New Roman" w:eastAsia="方正黑体_GBK" w:cs="方正黑体_GBK"/>
          <w:sz w:val="32"/>
          <w:szCs w:val="32"/>
        </w:rPr>
        <w:t>三、课程及案例简介</w:t>
      </w:r>
    </w:p>
    <w:p w14:paraId="7674C7B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（一）课程定位</w:t>
      </w:r>
    </w:p>
    <w:p w14:paraId="0C0477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简要介绍课程在人才培养方案中的地位、课程目标、主要内容及课程特色等。（</w:t>
      </w:r>
      <w:r>
        <w:rPr>
          <w:rFonts w:hint="eastAsia" w:ascii="Times New Roman" w:hAnsi="Times New Roman" w:eastAsia="方正仿宋_GBK" w:cs="方正仿宋_GBK"/>
          <w:sz w:val="32"/>
          <w:szCs w:val="32"/>
          <w:lang w:val="en-US" w:eastAsia="zh-CN"/>
        </w:rPr>
        <w:t>3</w:t>
      </w:r>
      <w:r>
        <w:rPr>
          <w:rFonts w:hint="eastAsia" w:ascii="Times New Roman" w:hAnsi="Times New Roman" w:eastAsia="方正仿宋_GBK" w:cs="方正仿宋_GBK"/>
          <w:sz w:val="32"/>
          <w:szCs w:val="32"/>
        </w:rPr>
        <w:t>00字以内）</w:t>
      </w:r>
    </w:p>
    <w:p w14:paraId="5E2FA2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（二）思政要点</w:t>
      </w:r>
    </w:p>
    <w:p w14:paraId="05B80B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说明本课程思政教学的核心要点，提炼课程所蕴含的思想价值和精神内涵。（</w:t>
      </w:r>
      <w:r>
        <w:rPr>
          <w:rFonts w:hint="eastAsia" w:ascii="Times New Roman" w:hAnsi="Times New Roman" w:eastAsia="方正仿宋_GBK" w:cs="方正仿宋_GBK"/>
          <w:sz w:val="32"/>
          <w:szCs w:val="32"/>
          <w:lang w:val="en-US" w:eastAsia="zh-CN"/>
        </w:rPr>
        <w:t>200</w:t>
      </w:r>
      <w:r>
        <w:rPr>
          <w:rFonts w:hint="eastAsia" w:ascii="Times New Roman" w:hAnsi="Times New Roman" w:eastAsia="方正仿宋_GBK" w:cs="方正仿宋_GBK"/>
          <w:sz w:val="32"/>
          <w:szCs w:val="32"/>
        </w:rPr>
        <w:t>字以内）</w:t>
      </w:r>
    </w:p>
    <w:p w14:paraId="678295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（三）思政设计理念</w:t>
      </w:r>
    </w:p>
    <w:p w14:paraId="18CFED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阐述本案例思政教学设计的核心理念、主要方法（如案例分析法、情境模拟教学、项目式学习等）及设计思路。（200字以内）</w:t>
      </w:r>
    </w:p>
    <w:p w14:paraId="244917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（四）总体思路及实施效果</w:t>
      </w:r>
    </w:p>
    <w:p w14:paraId="16E6C2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概述案例实施的总体思路及预期效果，可从知识与技能提升、思政素养增强、综合素质发展等维度阐述。（200字以内）</w:t>
      </w:r>
    </w:p>
    <w:p w14:paraId="1FA52C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黑体_GBK" w:cs="方正黑体_GBK"/>
          <w:sz w:val="32"/>
          <w:szCs w:val="32"/>
        </w:rPr>
      </w:pPr>
      <w:r>
        <w:rPr>
          <w:rFonts w:hint="eastAsia" w:ascii="Times New Roman" w:hAnsi="Times New Roman" w:eastAsia="方正黑体_GBK" w:cs="方正黑体_GBK"/>
          <w:sz w:val="32"/>
          <w:szCs w:val="32"/>
        </w:rPr>
        <w:t>四、结合章节</w:t>
      </w:r>
    </w:p>
    <w:p w14:paraId="377B96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说明本案例具体结合的教学章节及知识点。</w:t>
      </w:r>
    </w:p>
    <w:p w14:paraId="297AD9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黑体_GBK" w:cs="方正黑体_GBK"/>
          <w:sz w:val="32"/>
          <w:szCs w:val="32"/>
        </w:rPr>
      </w:pPr>
      <w:r>
        <w:rPr>
          <w:rFonts w:hint="eastAsia" w:ascii="Times New Roman" w:hAnsi="Times New Roman" w:eastAsia="方正黑体_GBK" w:cs="方正黑体_GBK"/>
          <w:sz w:val="32"/>
          <w:szCs w:val="32"/>
        </w:rPr>
        <w:t>五、教学目标</w:t>
      </w:r>
    </w:p>
    <w:p w14:paraId="76EC72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（一）知识目标</w:t>
      </w:r>
    </w:p>
    <w:p w14:paraId="2CD41F5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列出3—5条具体、可测量的知识目标。</w:t>
      </w:r>
    </w:p>
    <w:p w14:paraId="17B47A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（二）技能目标</w:t>
      </w:r>
    </w:p>
    <w:p w14:paraId="0B1AF7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列出3—5条具体、可测量的能力目标。</w:t>
      </w:r>
    </w:p>
    <w:p w14:paraId="4A2193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（三）素质目标（含思政目标）</w:t>
      </w:r>
    </w:p>
    <w:p w14:paraId="7B3E0C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列出本案例的价值引领目标，体现对学生思想政治素质、职业道德、社会责任感等方面的培养要求。</w:t>
      </w:r>
    </w:p>
    <w:p w14:paraId="4AC68B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黑体_GBK" w:cs="方正黑体_GBK"/>
          <w:sz w:val="32"/>
          <w:szCs w:val="32"/>
        </w:rPr>
      </w:pPr>
      <w:r>
        <w:rPr>
          <w:rFonts w:hint="eastAsia" w:ascii="Times New Roman" w:hAnsi="Times New Roman" w:eastAsia="方正黑体_GBK" w:cs="方正黑体_GBK"/>
          <w:sz w:val="32"/>
          <w:szCs w:val="32"/>
        </w:rPr>
        <w:t>六、案例意义</w:t>
      </w:r>
    </w:p>
    <w:p w14:paraId="7EB2FC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阐述本案例在价值引领、文化传承、职业素养培育等方面的意义与价值。（300字以内）</w:t>
      </w:r>
    </w:p>
    <w:p w14:paraId="3D2D4C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黑体_GBK" w:cs="方正黑体_GBK"/>
          <w:sz w:val="32"/>
          <w:szCs w:val="32"/>
        </w:rPr>
      </w:pPr>
      <w:r>
        <w:rPr>
          <w:rFonts w:hint="eastAsia" w:ascii="Times New Roman" w:hAnsi="Times New Roman" w:eastAsia="方正黑体_GBK" w:cs="方正黑体_GBK"/>
          <w:sz w:val="32"/>
          <w:szCs w:val="32"/>
        </w:rPr>
        <w:t>七、教学过程实施</w:t>
      </w:r>
    </w:p>
    <w:p w14:paraId="46961C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详细描述案例的教学过程，包括：</w:t>
      </w:r>
    </w:p>
    <w:p w14:paraId="79A5D7B8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教学组织与实施</w:t>
      </w:r>
    </w:p>
    <w:p w14:paraId="20DDA5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教学过程各环节设计、教学方法、教学活动等；</w:t>
      </w:r>
    </w:p>
    <w:p w14:paraId="057F4455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思政融入方式</w:t>
      </w:r>
    </w:p>
    <w:p w14:paraId="14607A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课程思政内容及融入方式，体现专业知识与思政元素的有机融合；</w:t>
      </w:r>
    </w:p>
    <w:p w14:paraId="600E3DBC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以学生为中心</w:t>
      </w:r>
    </w:p>
    <w:p w14:paraId="3ECF53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体现“以学生发展为中心”理念的教学设计。</w:t>
      </w:r>
    </w:p>
    <w:p w14:paraId="6FDCB3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建议分阶段阐述，可配合图片等素材。</w:t>
      </w:r>
    </w:p>
    <w:p w14:paraId="191E5A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黑体_GBK" w:cs="方正黑体_GBK"/>
          <w:sz w:val="32"/>
          <w:szCs w:val="32"/>
        </w:rPr>
      </w:pPr>
      <w:r>
        <w:rPr>
          <w:rFonts w:hint="eastAsia" w:ascii="Times New Roman" w:hAnsi="Times New Roman" w:eastAsia="方正黑体_GBK" w:cs="方正黑体_GBK"/>
          <w:sz w:val="32"/>
          <w:szCs w:val="32"/>
        </w:rPr>
        <w:t>八、教学考核评价</w:t>
      </w:r>
    </w:p>
    <w:p w14:paraId="183B20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（一）考核内容</w:t>
      </w:r>
    </w:p>
    <w:p w14:paraId="3BA29E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说明专业知识与技能考核、思政素养考核、行为表现考核的具体内容。</w:t>
      </w:r>
    </w:p>
    <w:p w14:paraId="6CE839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（二）考核方法</w:t>
      </w:r>
    </w:p>
    <w:p w14:paraId="40BFA6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说明采用的考核方式，如教师评价、学生自评、互评相结合等。</w:t>
      </w:r>
    </w:p>
    <w:p w14:paraId="76669B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黑体_GBK" w:cs="方正黑体_GBK"/>
          <w:sz w:val="32"/>
          <w:szCs w:val="32"/>
        </w:rPr>
      </w:pPr>
      <w:r>
        <w:rPr>
          <w:rFonts w:hint="eastAsia" w:ascii="Times New Roman" w:hAnsi="Times New Roman" w:eastAsia="方正黑体_GBK" w:cs="方正黑体_GBK"/>
          <w:sz w:val="32"/>
          <w:szCs w:val="32"/>
        </w:rPr>
        <w:t>九、案例反思</w:t>
      </w:r>
    </w:p>
    <w:p w14:paraId="48929A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（一）案例融入的契合度</w:t>
      </w:r>
    </w:p>
    <w:p w14:paraId="4988D3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反思思政元素与专业知识融合的自然度和深入度。</w:t>
      </w:r>
    </w:p>
    <w:p w14:paraId="3FDD475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（二）学生接受度与参与度</w:t>
      </w:r>
    </w:p>
    <w:p w14:paraId="31CCDF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反思学生的接受程度和参与情况。</w:t>
      </w:r>
    </w:p>
    <w:p w14:paraId="40DEE1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（三）教学目标的实现情况</w:t>
      </w:r>
    </w:p>
    <w:p w14:paraId="1E6816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反思教学目标达成情况及改进方向。</w:t>
      </w:r>
    </w:p>
    <w:p w14:paraId="46C66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楷体_GBK" w:cs="方正楷体_GBK"/>
          <w:sz w:val="32"/>
          <w:szCs w:val="32"/>
        </w:rPr>
      </w:pPr>
      <w:r>
        <w:rPr>
          <w:rFonts w:hint="eastAsia" w:ascii="Times New Roman" w:hAnsi="Times New Roman" w:eastAsia="方正楷体_GBK" w:cs="方正楷体_GBK"/>
          <w:sz w:val="32"/>
          <w:szCs w:val="32"/>
        </w:rPr>
        <w:t>（四）案例的时效性与针对性</w:t>
      </w:r>
    </w:p>
    <w:p w14:paraId="315FE0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" w:hAnsi="Times New Roman" w:eastAsia="方正仿宋_GBK" w:cs="方正仿宋_GBK"/>
          <w:sz w:val="32"/>
          <w:szCs w:val="32"/>
        </w:rPr>
      </w:pPr>
      <w:r>
        <w:rPr>
          <w:rFonts w:hint="eastAsia" w:ascii="Times New Roman" w:hAnsi="Times New Roman" w:eastAsia="方正仿宋_GBK" w:cs="方正仿宋_GBK"/>
          <w:sz w:val="32"/>
          <w:szCs w:val="32"/>
        </w:rPr>
        <w:t>反思案例的时效性和针对性，提出优化建议。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476D9FB0-5AE1-4304-800F-846291ABBDA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C9CF4A19-8891-4EEB-85D8-650B752ECE4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8508A76C-D1F7-47C6-9F38-2B46E3405BF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73B108CE-6FD6-44D0-B1B1-4C979811A9A2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4FB7D24F-F5D0-46FD-8973-6246D827CB08}"/>
  </w:font>
  <w:font w:name="Times New Roman Regular">
    <w:altName w:val="Times New Roman"/>
    <w:panose1 w:val="02020503050405090304"/>
    <w:charset w:val="00"/>
    <w:family w:val="auto"/>
    <w:pitch w:val="default"/>
    <w:sig w:usb0="00000000" w:usb1="00000000" w:usb2="00000001" w:usb3="00000000" w:csb0="400001BF" w:csb1="DFF70000"/>
    <w:embedRegular r:id="rId6" w:fontKey="{4AD85A04-AF4A-4C4E-882C-8FE4D52B938E}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7" w:fontKey="{C3F5DDFE-969C-4566-AC62-17B41FFAABAF}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8" w:fontKey="{3C0E75B2-BD10-4A8A-B559-E65DC821F811}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9" w:fontKey="{5218758D-C8D8-47C7-B089-FCB505FD5331}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0" w:fontKey="{99F313D7-B360-4BD8-8223-5B8DBA31DE1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FBBCFE2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B909D8">
                          <w:pPr>
                            <w:pStyle w:val="2"/>
                            <w:rPr>
                              <w:rFonts w:hint="default" w:ascii="Times New Roman" w:hAnsi="Times New Roman" w:cs="Times New Roman"/>
                            </w:rPr>
                          </w:pPr>
                          <w:r>
                            <w:rPr>
                              <w:rFonts w:hint="default" w:ascii="Times New Roman" w:hAnsi="Times New Roman" w:cs="Times New Roman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cs="Times New Roma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cs="Times New Roman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cs="Times New Roman"/>
                            </w:rPr>
                            <w:t>1</w:t>
                          </w:r>
                          <w:r>
                            <w:rPr>
                              <w:rFonts w:hint="default" w:ascii="Times New Roman" w:hAnsi="Times New Roman" w:cs="Times New Roma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B909D8">
                    <w:pPr>
                      <w:pStyle w:val="2"/>
                      <w:rPr>
                        <w:rFonts w:hint="default" w:ascii="Times New Roman" w:hAnsi="Times New Roman" w:cs="Times New Roman"/>
                      </w:rPr>
                    </w:pPr>
                    <w:r>
                      <w:rPr>
                        <w:rFonts w:hint="default" w:ascii="Times New Roman" w:hAnsi="Times New Roman" w:cs="Times New Roman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cs="Times New Roman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cs="Times New Roman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cs="Times New Roman"/>
                      </w:rPr>
                      <w:t>1</w:t>
                    </w:r>
                    <w:r>
                      <w:rPr>
                        <w:rFonts w:hint="default" w:ascii="Times New Roman" w:hAnsi="Times New Roman" w:cs="Times New Roma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26A26F0"/>
    <w:multiLevelType w:val="singleLevel"/>
    <w:tmpl w:val="526A26F0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1">
    <w:nsid w:val="699A6155"/>
    <w:multiLevelType w:val="singleLevel"/>
    <w:tmpl w:val="699A6155"/>
    <w:lvl w:ilvl="0" w:tentative="0">
      <w:start w:val="1"/>
      <w:numFmt w:val="chineseCounting"/>
      <w:pStyle w:val="6"/>
      <w:suff w:val="nothing"/>
      <w:lvlText w:val="%1、"/>
      <w:lvlJc w:val="left"/>
      <w:pPr>
        <w:ind w:left="0" w:firstLine="420"/>
      </w:pPr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D647462"/>
    <w:rsid w:val="13A87BEC"/>
    <w:rsid w:val="21986266"/>
    <w:rsid w:val="23EC6AE9"/>
    <w:rsid w:val="486B0FA3"/>
    <w:rsid w:val="652A557F"/>
    <w:rsid w:val="7D647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customStyle="1" w:styleId="6">
    <w:name w:val="一级标题"/>
    <w:basedOn w:val="1"/>
    <w:qFormat/>
    <w:uiPriority w:val="0"/>
    <w:pPr>
      <w:numPr>
        <w:ilvl w:val="0"/>
        <w:numId w:val="1"/>
      </w:numPr>
      <w:spacing w:line="600" w:lineRule="exact"/>
      <w:ind w:firstLine="723" w:firstLineChars="200"/>
      <w:outlineLvl w:val="9"/>
    </w:pPr>
    <w:rPr>
      <w:rFonts w:ascii="Times New Roman Regular" w:hAnsi="Times New Roman Regular" w:eastAsia="方正黑体_GBK" w:cs="Times New Roman Regular"/>
      <w:bCs/>
      <w:color w:val="auto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2.xml"/><Relationship Id="rId6" Type="http://schemas.openxmlformats.org/officeDocument/2006/relationships/numbering" Target="numbering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contractReview xmlns="http://schemas.wps.cn/vas-ai-hub/contract-review">
  <reviewItems/>
  <config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a6daffc-87d5-4bfb-99e1-7ab4422ce7b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943</Words>
  <Characters>967</Characters>
  <Lines>0</Lines>
  <Paragraphs>0</Paragraphs>
  <TotalTime>5</TotalTime>
  <ScaleCrop>false</ScaleCrop>
  <LinksUpToDate>false</LinksUpToDate>
  <CharactersWithSpaces>970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2026-06-25T01:22:00Z</dcterms:created>
  <dc:creator>Chillee</dc:creator>
  <cp:lastModifiedBy>Chillee</cp:lastModifiedBy>
  <dcterms:modified xsi:type="dcterms:W3CDTF">2026-06-25T05:51:56Z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02BFE3FC110A426CB5015C79B2B6E46B_11</vt:lpwstr>
  </property>
  <property fmtid="{D5CDD505-2E9C-101B-9397-08002B2CF9AE}" pid="4" name="KSOTemplateDocerSaveRecord">
    <vt:lpwstr>eyJoZGlkIjoiZTY5ZTFjOWFhNjFlYzdlZTc4YzFmNDg3ODM5YjBlNDEiLCJ1c2VySWQiOiIyNjk0MzQ5OTkifQ==</vt:lpwstr>
  </property>
</Properties>
</file>